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40"/>
          <w:tab w:val="center" w:pos="4863"/>
        </w:tabs>
        <w:spacing w:line="360" w:lineRule="auto"/>
        <w:ind w:firstLine="0" w:firstLineChars="0"/>
        <w:jc w:val="center"/>
        <w:rPr>
          <w:rFonts w:ascii="宋体" w:hAnsi="宋体" w:cs="宋体"/>
          <w:b/>
          <w:bCs/>
          <w:color w:val="auto"/>
          <w:spacing w:val="20"/>
          <w:sz w:val="44"/>
          <w:szCs w:val="44"/>
          <w:highlight w:val="none"/>
        </w:rPr>
      </w:pPr>
      <w:bookmarkStart w:id="17" w:name="_GoBack"/>
      <w:bookmarkEnd w:id="17"/>
      <w:r>
        <w:rPr>
          <w:rFonts w:hint="eastAsia" w:ascii="宋体" w:hAnsi="宋体" w:cs="宋体"/>
          <w:b/>
          <w:bCs/>
          <w:color w:val="auto"/>
          <w:spacing w:val="20"/>
          <w:sz w:val="36"/>
          <w:szCs w:val="36"/>
          <w:highlight w:val="none"/>
        </w:rPr>
        <w:t>招标公告</w:t>
      </w:r>
    </w:p>
    <w:p>
      <w:pPr>
        <w:spacing w:line="360" w:lineRule="auto"/>
        <w:ind w:firstLine="752" w:firstLineChars="300"/>
        <w:jc w:val="right"/>
        <w:rPr>
          <w:rFonts w:ascii="宋体" w:hAnsi="宋体" w:cs="宋体"/>
          <w:b/>
          <w:bCs/>
          <w:color w:val="auto"/>
          <w:spacing w:val="20"/>
          <w:szCs w:val="21"/>
          <w:highlight w:val="none"/>
        </w:rPr>
      </w:pPr>
      <w:bookmarkStart w:id="0" w:name="_Hlk133508025"/>
      <w:r>
        <w:rPr>
          <w:rFonts w:hint="eastAsia" w:ascii="宋体" w:hAnsi="宋体" w:cs="宋体"/>
          <w:b/>
          <w:bCs/>
          <w:color w:val="auto"/>
          <w:spacing w:val="20"/>
          <w:szCs w:val="21"/>
          <w:highlight w:val="none"/>
        </w:rPr>
        <w:t>GC-DGSBZB04A-2023</w:t>
      </w:r>
    </w:p>
    <w:bookmarkEnd w:id="0"/>
    <w:p>
      <w:pPr>
        <w:spacing w:line="360" w:lineRule="auto"/>
        <w:ind w:firstLine="638" w:firstLineChars="228"/>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为适应公司发展需要，保证生产物流运行流畅，提高生产效率，现特向社会公开招标，采购</w:t>
      </w:r>
      <w:r>
        <w:rPr>
          <w:color w:val="auto"/>
          <w:highlight w:val="none"/>
        </w:rPr>
        <w:fldChar w:fldCharType="begin"/>
      </w:r>
      <w:r>
        <w:rPr>
          <w:color w:val="auto"/>
          <w:highlight w:val="none"/>
        </w:rPr>
        <w:instrText xml:space="preserve">HYPERLINK "../0、关于广州工控大湾区现代高端装备研发生产基地项目（二期）起重机项目的请示(提请党委会审议）（2023-6-2）/关于广州工控大湾区现代高端装备研发生产基地项目（二期）起重机项目购置建议和方式的请示.pdf" </w:instrText>
      </w:r>
      <w:r>
        <w:rPr>
          <w:color w:val="auto"/>
          <w:highlight w:val="none"/>
        </w:rPr>
        <w:fldChar w:fldCharType="separate"/>
      </w:r>
      <w:r>
        <w:rPr>
          <w:rStyle w:val="17"/>
          <w:rFonts w:hint="eastAsia" w:ascii="宋体" w:hAnsi="宋体" w:cs="宋体"/>
          <w:color w:val="auto"/>
          <w:spacing w:val="20"/>
          <w:sz w:val="24"/>
          <w:szCs w:val="24"/>
          <w:highlight w:val="none"/>
        </w:rPr>
        <w:t>两台低速柴油机机架等加工用工作台移动式动梁龙门五面体加工中心设备。</w:t>
      </w:r>
      <w:r>
        <w:rPr>
          <w:color w:val="auto"/>
          <w:highlight w:val="none"/>
        </w:rPr>
        <w:fldChar w:fldCharType="end"/>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一．项目简介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我公司是华南地区最大的船用柴油发动机生产企业，产品有</w:t>
      </w:r>
      <w:r>
        <w:rPr>
          <w:rFonts w:hint="eastAsia" w:ascii="宋体" w:hAnsi="宋体" w:cs="宋体"/>
          <w:color w:val="auto"/>
          <w:spacing w:val="20"/>
          <w:sz w:val="24"/>
          <w:szCs w:val="24"/>
          <w:highlight w:val="none"/>
          <w:lang w:eastAsia="zh-CN"/>
        </w:rPr>
        <w:t>各款中、低速柴油机</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lang w:eastAsia="zh-CN"/>
        </w:rPr>
        <w:t>其</w:t>
      </w:r>
      <w:r>
        <w:rPr>
          <w:rFonts w:hint="eastAsia" w:ascii="宋体" w:hAnsi="宋体" w:cs="宋体"/>
          <w:color w:val="auto"/>
          <w:spacing w:val="20"/>
          <w:sz w:val="24"/>
          <w:szCs w:val="24"/>
          <w:highlight w:val="none"/>
        </w:rPr>
        <w:t>广泛应用于各种船舶，可用作船舶主推进带螺旋桨，主推进发电机组，辅助发电机组，以及驱动各种工程设备。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本项目属于广州工控大湾区现代高端装备研发生产基地项目（二期）中的</w:t>
      </w:r>
      <w:r>
        <w:rPr>
          <w:rStyle w:val="17"/>
          <w:rFonts w:hint="eastAsia" w:ascii="宋体" w:hAnsi="宋体" w:cs="宋体"/>
          <w:color w:val="auto"/>
          <w:spacing w:val="20"/>
          <w:sz w:val="24"/>
          <w:szCs w:val="24"/>
          <w:highlight w:val="none"/>
        </w:rPr>
        <w:t>工作台移动式动梁龙门五面体加工中心设备</w:t>
      </w:r>
      <w:r>
        <w:rPr>
          <w:rStyle w:val="17"/>
          <w:rFonts w:hint="eastAsia" w:ascii="宋体" w:hAnsi="宋体" w:cs="宋体"/>
          <w:color w:val="auto"/>
          <w:spacing w:val="20"/>
          <w:sz w:val="24"/>
          <w:szCs w:val="24"/>
          <w:highlight w:val="none"/>
          <w:lang w:eastAsia="zh-CN"/>
        </w:rPr>
        <w:t>（简称为：龙门五面体加工中心）</w:t>
      </w:r>
      <w:r>
        <w:rPr>
          <w:rFonts w:hint="eastAsia" w:ascii="宋体" w:hAnsi="宋体" w:cs="宋体"/>
          <w:color w:val="auto"/>
          <w:spacing w:val="20"/>
          <w:sz w:val="24"/>
          <w:szCs w:val="24"/>
          <w:highlight w:val="none"/>
        </w:rPr>
        <w:t>采购项目。根据工艺要求，本项目设备分为大、小两台龙门五面体加工中心，分别用于不同型号低速柴油机大零件</w:t>
      </w:r>
      <w:r>
        <w:rPr>
          <w:rFonts w:hint="eastAsia" w:ascii="宋体" w:hAnsi="宋体" w:cs="宋体"/>
          <w:color w:val="auto"/>
          <w:spacing w:val="20"/>
          <w:sz w:val="24"/>
          <w:szCs w:val="24"/>
          <w:highlight w:val="none"/>
          <w:lang w:eastAsia="zh-CN"/>
        </w:rPr>
        <w:t>、中速柴油机的</w:t>
      </w:r>
      <w:r>
        <w:rPr>
          <w:rFonts w:hint="eastAsia" w:ascii="宋体" w:hAnsi="宋体" w:cs="宋体"/>
          <w:color w:val="auto"/>
          <w:spacing w:val="20"/>
          <w:sz w:val="24"/>
          <w:szCs w:val="24"/>
          <w:highlight w:val="none"/>
          <w:lang w:val="en-US" w:eastAsia="zh-CN"/>
        </w:rPr>
        <w:t>V型机机体</w:t>
      </w:r>
      <w:r>
        <w:rPr>
          <w:rFonts w:hint="eastAsia" w:ascii="宋体" w:hAnsi="宋体" w:cs="宋体"/>
          <w:color w:val="auto"/>
          <w:spacing w:val="20"/>
          <w:sz w:val="24"/>
          <w:szCs w:val="24"/>
          <w:highlight w:val="none"/>
        </w:rPr>
        <w:t>的切削加工。</w:t>
      </w:r>
    </w:p>
    <w:p>
      <w:pPr>
        <w:spacing w:line="360" w:lineRule="auto"/>
        <w:ind w:firstLine="0" w:firstLineChars="0"/>
        <w:rPr>
          <w:rFonts w:ascii="宋体" w:hAnsi="宋体" w:cs="宋体"/>
          <w:color w:val="auto"/>
          <w:sz w:val="24"/>
          <w:highlight w:val="none"/>
        </w:rPr>
      </w:pPr>
      <w:r>
        <w:rPr>
          <w:rFonts w:hint="eastAsia" w:ascii="宋体" w:hAnsi="宋体" w:cs="宋体"/>
          <w:b/>
          <w:bCs/>
          <w:color w:val="auto"/>
          <w:spacing w:val="20"/>
          <w:sz w:val="28"/>
          <w:szCs w:val="28"/>
          <w:highlight w:val="none"/>
        </w:rPr>
        <w:t>二．项目招标的名称、编号、购置清单、技术参数：</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1、招标项目名称:</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广州工控大湾区现代高端装备研发生产基地项目（二期）中的</w:t>
      </w:r>
      <w:r>
        <w:rPr>
          <w:rStyle w:val="17"/>
          <w:rFonts w:hint="eastAsia" w:ascii="宋体" w:hAnsi="宋体" w:cs="宋体"/>
          <w:color w:val="auto"/>
          <w:spacing w:val="20"/>
          <w:sz w:val="24"/>
          <w:szCs w:val="24"/>
          <w:highlight w:val="none"/>
        </w:rPr>
        <w:t>低速柴油机机架等加工用工作台移动式动梁龙门五面体加工中心设备</w:t>
      </w:r>
      <w:r>
        <w:rPr>
          <w:rFonts w:hint="eastAsia" w:ascii="宋体" w:hAnsi="宋体" w:cs="宋体"/>
          <w:color w:val="auto"/>
          <w:spacing w:val="20"/>
          <w:sz w:val="24"/>
          <w:szCs w:val="24"/>
          <w:highlight w:val="none"/>
        </w:rPr>
        <w:t>的购置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2、招标编号:</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GC-DGSBZB04-2023</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3、招标项目购置清单</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本招标项目按产品零件的工艺要求及加工零件的尺寸大小，将该项目加工设备分为大、小龙门五面体加工中心以区分，本项目</w:t>
      </w:r>
      <w:r>
        <w:rPr>
          <w:rFonts w:hint="eastAsia" w:ascii="宋体" w:hAnsi="宋体" w:cs="宋体"/>
          <w:b/>
          <w:bCs/>
          <w:color w:val="auto"/>
          <w:spacing w:val="20"/>
          <w:sz w:val="24"/>
          <w:szCs w:val="24"/>
          <w:highlight w:val="none"/>
        </w:rPr>
        <w:t>设备</w:t>
      </w:r>
      <w:r>
        <w:rPr>
          <w:rFonts w:hint="eastAsia" w:ascii="宋体" w:hAnsi="宋体" w:cs="宋体"/>
          <w:color w:val="auto"/>
          <w:spacing w:val="20"/>
          <w:sz w:val="24"/>
          <w:szCs w:val="24"/>
          <w:highlight w:val="none"/>
        </w:rPr>
        <w:t>的购置清单</w:t>
      </w:r>
      <w:r>
        <w:rPr>
          <w:rFonts w:hint="eastAsia" w:ascii="宋体" w:hAnsi="宋体" w:cs="宋体"/>
          <w:b/>
          <w:bCs/>
          <w:color w:val="auto"/>
          <w:spacing w:val="20"/>
          <w:sz w:val="24"/>
          <w:szCs w:val="24"/>
          <w:highlight w:val="none"/>
        </w:rPr>
        <w:t>及设备对应的加工零件</w:t>
      </w:r>
      <w:r>
        <w:rPr>
          <w:rFonts w:hint="eastAsia" w:ascii="宋体" w:hAnsi="宋体" w:cs="宋体"/>
          <w:color w:val="auto"/>
          <w:spacing w:val="20"/>
          <w:sz w:val="24"/>
          <w:szCs w:val="24"/>
          <w:highlight w:val="none"/>
        </w:rPr>
        <w:t>如下表1：</w:t>
      </w:r>
    </w:p>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表1：机床购置清单及对应加工零件</w:t>
      </w:r>
    </w:p>
    <w:tbl>
      <w:tblPr>
        <w:tblStyle w:val="13"/>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5"/>
        <w:gridCol w:w="1700"/>
        <w:gridCol w:w="4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auto"/>
                <w:kern w:val="0"/>
                <w:sz w:val="24"/>
                <w:szCs w:val="24"/>
                <w:highlight w:val="none"/>
              </w:rPr>
            </w:pPr>
            <w:bookmarkStart w:id="1" w:name="_Hlk133512950"/>
            <w:r>
              <w:rPr>
                <w:rFonts w:hint="eastAsia" w:ascii="宋体" w:hAnsi="宋体" w:cs="宋体"/>
                <w:b/>
                <w:bCs/>
                <w:color w:val="auto"/>
                <w:kern w:val="0"/>
                <w:sz w:val="24"/>
                <w:szCs w:val="24"/>
                <w:highlight w:val="none"/>
              </w:rPr>
              <w:t>设备名称</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c>
          <w:tcPr>
            <w:tcW w:w="43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加工零件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大、小</w:t>
            </w:r>
            <w:r>
              <w:rPr>
                <w:rFonts w:hint="eastAsia" w:ascii="宋体" w:hAnsi="宋体" w:cs="宋体"/>
                <w:color w:val="auto"/>
                <w:kern w:val="0"/>
                <w:sz w:val="24"/>
                <w:szCs w:val="24"/>
                <w:highlight w:val="none"/>
              </w:rPr>
              <w:t>龙门五面体加工中心</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各</w:t>
            </w:r>
            <w:r>
              <w:rPr>
                <w:rFonts w:hint="eastAsia" w:ascii="宋体" w:hAnsi="宋体" w:cs="宋体"/>
                <w:color w:val="auto"/>
                <w:kern w:val="0"/>
                <w:sz w:val="24"/>
                <w:szCs w:val="24"/>
                <w:highlight w:val="none"/>
                <w:lang w:val="en-US" w:eastAsia="zh-CN"/>
              </w:rPr>
              <w:t>1台，共2台</w:t>
            </w:r>
          </w:p>
          <w:p>
            <w:pPr>
              <w:widowControl/>
              <w:ind w:firstLine="0" w:firstLineChars="0"/>
              <w:jc w:val="both"/>
              <w:rPr>
                <w:rFonts w:ascii="宋体" w:hAnsi="宋体" w:cs="宋体"/>
                <w:color w:val="auto"/>
                <w:kern w:val="0"/>
                <w:sz w:val="24"/>
                <w:szCs w:val="24"/>
                <w:highlight w:val="none"/>
              </w:rPr>
            </w:pPr>
          </w:p>
        </w:tc>
        <w:tc>
          <w:tcPr>
            <w:tcW w:w="43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42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加工我司以下产品：</w:t>
            </w:r>
          </w:p>
          <w:p>
            <w:pPr>
              <w:widowControl/>
              <w:numPr>
                <w:ilvl w:val="0"/>
                <w:numId w:val="2"/>
              </w:numPr>
              <w:ind w:firstLine="42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低速机机架等三大件零件</w:t>
            </w:r>
          </w:p>
          <w:p>
            <w:pPr>
              <w:widowControl/>
              <w:numPr>
                <w:ilvl w:val="0"/>
                <w:numId w:val="2"/>
              </w:numPr>
              <w:ind w:firstLine="420"/>
              <w:jc w:val="left"/>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中速机V型机机体零件</w:t>
            </w:r>
          </w:p>
        </w:tc>
      </w:tr>
    </w:tbl>
    <w:p>
      <w:pPr>
        <w:spacing w:line="360" w:lineRule="auto"/>
        <w:ind w:firstLine="0" w:firstLineChars="0"/>
        <w:jc w:val="left"/>
        <w:rPr>
          <w:rFonts w:ascii="宋体" w:hAnsi="宋体" w:cs="宋体"/>
          <w:b/>
          <w:bCs/>
          <w:color w:val="auto"/>
          <w:spacing w:val="20"/>
          <w:sz w:val="24"/>
          <w:szCs w:val="24"/>
          <w:highlight w:val="none"/>
        </w:rPr>
      </w:pPr>
      <w:r>
        <w:rPr>
          <w:rFonts w:hint="eastAsia" w:ascii="宋体" w:hAnsi="宋体"/>
          <w:b/>
          <w:bCs/>
          <w:color w:val="auto"/>
          <w:szCs w:val="21"/>
          <w:highlight w:val="none"/>
          <w:lang w:val="en-US" w:eastAsia="zh-CN"/>
        </w:rPr>
        <w:t xml:space="preserve">   </w:t>
      </w: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4、机床技术参数如下表2：</w:t>
      </w:r>
    </w:p>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表2：各设备技术参数</w:t>
      </w:r>
    </w:p>
    <w:tbl>
      <w:tblPr>
        <w:tblStyle w:val="13"/>
        <w:tblW w:w="8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4"/>
        <w:gridCol w:w="2372"/>
        <w:gridCol w:w="2675"/>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372" w:type="dxa"/>
            <w:tcBorders>
              <w:top w:val="single" w:color="000000" w:sz="4" w:space="0"/>
              <w:left w:val="single" w:color="000000" w:sz="4" w:space="0"/>
              <w:bottom w:val="single" w:color="000000" w:sz="4" w:space="0"/>
            </w:tcBorders>
            <w:vAlign w:val="center"/>
          </w:tcPr>
          <w:p>
            <w:pPr>
              <w:widowControl/>
              <w:ind w:firstLine="422"/>
              <w:jc w:val="center"/>
              <w:textAlignment w:val="top"/>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小龙门五面体加工中心</w:t>
            </w:r>
          </w:p>
          <w:p>
            <w:pPr>
              <w:widowControl/>
              <w:ind w:firstLine="422"/>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rPr>
              <w:t>技术指标</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大龙门五面体加工中</w:t>
            </w:r>
          </w:p>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立柱间通过距离（mm）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4000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主轴端面到工作台表面距离（mm）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lang w:val="en-US" w:eastAsia="zh-CN"/>
              </w:rPr>
              <w:t>40</w:t>
            </w:r>
            <w:r>
              <w:rPr>
                <w:rFonts w:hint="eastAsia" w:ascii="Arial" w:hAnsi="Arial" w:cs="Arial"/>
                <w:color w:val="auto"/>
                <w:kern w:val="0"/>
                <w:szCs w:val="21"/>
                <w:highlight w:val="none"/>
              </w:rPr>
              <w:t>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7000×3000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9500×4000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工作台承重（t）</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主轴滑枕截面尺寸（mm）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Style w:val="46"/>
                <w:rFonts w:hint="default"/>
                <w:color w:val="auto"/>
                <w:highlight w:val="none"/>
              </w:rPr>
              <w:t>420×420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切削刀柄规格</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 锥柄</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69871)锥柄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szCs w:val="21"/>
                <w:highlight w:val="none"/>
              </w:rPr>
              <w:t>附件头交换</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372"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须满足的功能及加工要求</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气缸体、机体缸套孔加工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气缸体缸套孔加工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机架/机体凸轮轴孔、面加工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机架凸轮轴孔、面加工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X轴行程（mm）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Y轴行程（</w:t>
            </w:r>
            <w:r>
              <w:rPr>
                <w:rStyle w:val="46"/>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5200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Z轴行程（</w:t>
            </w:r>
            <w:r>
              <w:rPr>
                <w:rStyle w:val="46"/>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W轴行程（</w:t>
            </w:r>
            <w:r>
              <w:rPr>
                <w:rStyle w:val="46"/>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restart"/>
            <w:tcBorders>
              <w:top w:val="single" w:color="000000" w:sz="4" w:space="0"/>
              <w:left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372" w:type="dxa"/>
            <w:vMerge w:val="restart"/>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主轴转速（rpm）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r>
              <w:rPr>
                <w:rFonts w:hint="eastAsia" w:ascii="宋体" w:hAnsi="宋体" w:cs="宋体"/>
                <w:color w:val="auto"/>
                <w:kern w:val="0"/>
                <w:szCs w:val="21"/>
                <w:highlight w:val="none"/>
              </w:rPr>
              <w:t>分高、低2档，无极变速</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kern w:val="0"/>
                <w:szCs w:val="21"/>
                <w:highlight w:val="none"/>
              </w:rPr>
            </w:pPr>
            <w:r>
              <w:rPr>
                <w:rFonts w:hint="eastAsia" w:ascii="宋体" w:hAnsi="宋体" w:cs="宋体"/>
                <w:color w:val="auto"/>
                <w:kern w:val="0"/>
                <w:szCs w:val="21"/>
                <w:highlight w:val="none"/>
              </w:rPr>
              <w:t>分高、低2档，无极变速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bottom w:val="single" w:color="000000" w:sz="4" w:space="0"/>
            </w:tcBorders>
            <w:vAlign w:val="center"/>
          </w:tcPr>
          <w:p>
            <w:pPr>
              <w:ind w:firstLine="420"/>
              <w:rPr>
                <w:rFonts w:ascii="宋体" w:hAnsi="宋体" w:cs="宋体"/>
                <w:color w:val="auto"/>
                <w:szCs w:val="21"/>
                <w:highlight w:val="none"/>
              </w:rPr>
            </w:pPr>
          </w:p>
        </w:tc>
        <w:tc>
          <w:tcPr>
            <w:tcW w:w="2372" w:type="dxa"/>
            <w:vMerge w:val="continue"/>
            <w:tcBorders>
              <w:top w:val="single" w:color="000000" w:sz="4" w:space="0"/>
              <w:left w:val="single" w:color="000000" w:sz="4" w:space="0"/>
              <w:bottom w:val="single" w:color="000000" w:sz="4" w:space="0"/>
            </w:tcBorders>
            <w:vAlign w:val="center"/>
          </w:tcPr>
          <w:p>
            <w:pPr>
              <w:ind w:firstLine="420"/>
              <w:jc w:val="center"/>
              <w:rPr>
                <w:rFonts w:ascii="宋体" w:hAnsi="宋体" w:cs="宋体"/>
                <w:color w:val="auto"/>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主电机功率（Kw）</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75</w:t>
            </w:r>
            <w:r>
              <w:rPr>
                <w:rStyle w:val="46"/>
                <w:rFonts w:hint="default"/>
                <w:color w:val="auto"/>
                <w:highlight w:val="none"/>
              </w:rPr>
              <w:t>KW</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数控系统</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发那科系统</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szCs w:val="21"/>
                <w:highlight w:val="none"/>
              </w:rPr>
              <w:t>发那科系统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ATC刀库容量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6"/>
                <w:rFonts w:hint="default"/>
                <w:color w:val="auto"/>
                <w:highlight w:val="none"/>
              </w:rPr>
              <w:t>TC最大刀具直径（mm）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6"/>
                <w:rFonts w:hint="default"/>
                <w:color w:val="auto"/>
                <w:highlight w:val="none"/>
              </w:rPr>
              <w:t>TC最大刀具长度（mm）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ATC最大刀具重量(kg)</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ind w:firstLine="420"/>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中心出水冷却压力（Mpa）</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压缩空气</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T型槽尺寸mm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w:t>
            </w:r>
            <w:r>
              <w:rPr>
                <w:rStyle w:val="46"/>
                <w:rFonts w:hint="default"/>
                <w:color w:val="auto"/>
                <w:highlight w:val="none"/>
              </w:rPr>
              <w:t>6H12</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r>
              <w:rPr>
                <w:rStyle w:val="46"/>
                <w:rFonts w:hint="default"/>
                <w:color w:val="auto"/>
                <w:highlight w:val="none"/>
              </w:rPr>
              <w:t>6H12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X、Y、Z、W轴光栅尺</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工作温度</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6"/>
                <w:rFonts w:hint="default"/>
                <w:color w:val="auto"/>
                <w:highlight w:val="none"/>
              </w:rPr>
              <w:t>-45℃</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6"/>
                <w:rFonts w:hint="default"/>
                <w:color w:val="auto"/>
                <w:highlight w:val="no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机床各项精度（包括各轴定位精度、各轴重复定位精度等）</w:t>
            </w:r>
          </w:p>
        </w:tc>
        <w:tc>
          <w:tcPr>
            <w:tcW w:w="2675"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满足表1对应图纸零件加工要求</w:t>
            </w:r>
          </w:p>
        </w:tc>
        <w:tc>
          <w:tcPr>
            <w:tcW w:w="3006" w:type="dxa"/>
            <w:tcBorders>
              <w:top w:val="single" w:color="000000" w:sz="4" w:space="0"/>
              <w:left w:val="single" w:color="000000" w:sz="4" w:space="0"/>
              <w:right w:val="single" w:color="000000" w:sz="4" w:space="0"/>
            </w:tcBorders>
            <w:vAlign w:val="center"/>
          </w:tcPr>
          <w:p>
            <w:pPr>
              <w:pStyle w:val="18"/>
              <w:jc w:val="center"/>
              <w:rPr>
                <w:color w:val="auto"/>
                <w:highlight w:val="none"/>
              </w:rPr>
            </w:pPr>
            <w:r>
              <w:rPr>
                <w:rFonts w:ascii="Arial" w:hAnsi="Arial" w:cs="Arial"/>
                <w:color w:val="auto"/>
                <w:szCs w:val="21"/>
                <w:highlight w:val="none"/>
              </w:rPr>
              <w:t>＊</w:t>
            </w:r>
            <w:r>
              <w:rPr>
                <w:rFonts w:hint="eastAsia" w:ascii="宋体" w:hAnsi="宋体" w:cs="宋体"/>
                <w:color w:val="auto"/>
                <w:szCs w:val="21"/>
                <w:highlight w:val="none"/>
              </w:rPr>
              <w:t>满足表1对应图纸零件加工要求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操作面板尺寸</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数据传输方式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USB、CF卡、网络接口</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 w:val="24"/>
                <w:szCs w:val="24"/>
                <w:highlight w:val="none"/>
              </w:rPr>
            </w:pPr>
            <w:r>
              <w:rPr>
                <w:rFonts w:hint="eastAsia" w:ascii="宋体" w:hAnsi="宋体" w:cs="宋体"/>
                <w:color w:val="auto"/>
                <w:kern w:val="0"/>
                <w:szCs w:val="21"/>
                <w:highlight w:val="none"/>
              </w:rPr>
              <w:t>USB、CF卡、网络接口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所有导轨防护</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r>
      <w:bookmarkEnd w:id="1"/>
    </w:tbl>
    <w:p>
      <w:pPr>
        <w:widowControl/>
        <w:spacing w:line="360" w:lineRule="auto"/>
        <w:ind w:firstLine="0" w:firstLineChars="0"/>
        <w:jc w:val="left"/>
        <w:textAlignment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三.机床主要技术要求</w:t>
      </w:r>
    </w:p>
    <w:p>
      <w:pPr>
        <w:spacing w:line="360" w:lineRule="auto"/>
        <w:ind w:firstLine="0" w:firstLineChars="0"/>
        <w:rPr>
          <w:rFonts w:ascii="宋体" w:hAnsi="宋体"/>
          <w:bCs/>
          <w:color w:val="auto"/>
          <w:sz w:val="24"/>
          <w:highlight w:val="none"/>
        </w:rPr>
      </w:pPr>
      <w:r>
        <w:rPr>
          <w:rFonts w:hint="eastAsia" w:ascii="宋体" w:hAnsi="宋体" w:cs="宋体"/>
          <w:color w:val="auto"/>
          <w:spacing w:val="20"/>
          <w:sz w:val="24"/>
          <w:szCs w:val="24"/>
          <w:highlight w:val="none"/>
        </w:rPr>
        <w:t xml:space="preserve">    机床要求具有良好的系统刚性及高稳定性、高精度、高效率、高可靠性。两台龙门加工中心均采用工作台移动式，各进给轴均采用静压导轨，横梁水平平衡调整装置稳定高效。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1、机床技术功能要求：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机床设计制造应符合国家、国际标准。</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机床所有零、部件和各种仪表的计量单位应全部采用国际单位（ISO）标准。</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X、Y、Z、W四个数控轴，具有任意三轴数控联动功能。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1.4 设备主要技术参数满足上述表2要求。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2、机床加工、附件头、资料等要求：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1根据表1所列出的各种型号中、低速柴油机零部件的加工工艺要求，由设备制造厂家向用户推荐配置机座、机架加工专用的各种规格的钻、镗、铣附件铣头，提供附件铣头的外形尺寸、结构图、附件头功率扭矩转速图表，并描述各附件头加工柴油机零件的哪些关键尺寸位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.2主轴箱主轴与可自动换刀的附件铣头装置要具备内冷和外冷功能，所有手动换刀的附件头需具备外冷功能。所有附件头具备吹气功能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.3 主轴箱主轴与附件头之间要做好密封措施，液、气、油不得有任何泄漏。</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.4 机床左侧安装有运送附件铣头及运输车的轨路系统，各附件铣头及运输小车可经轨路系统方便的送到滑枕镗铣头的固定装卸位置上。</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.5 机床吊挂安装在机床上部，吊挂下部悬挂机床操作面板，吊挂可上下左右移动，方便操作。在机床龙门框前右侧须安装框架式结构的操作走台，操作走台能作上下垂直运动和左右伸缩运动。操作走台须装有各种安全防护装置，以确保机床的正常运转和操作人员的安全。</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.6 具备电气柜配空调冷却。</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.7 机床工作电源为交流380V电压允差±10﹪。50HZ±1﹪。</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.8 工作环境温度：5℃～+45℃。在此环境下机床机械、电气、液压系统须保证24小时连续正常工作。</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.9 主轴过载保护功能。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.10维护支持显示功能。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.11 液压低位报警装置。</w:t>
      </w:r>
    </w:p>
    <w:p>
      <w:pPr>
        <w:numPr>
          <w:ilvl w:val="0"/>
          <w:numId w:val="0"/>
        </w:numPr>
        <w:spacing w:line="360" w:lineRule="auto"/>
        <w:rPr>
          <w:rFonts w:ascii="宋体" w:hAnsi="宋体" w:cs="宋体"/>
          <w:color w:val="auto"/>
          <w:spacing w:val="20"/>
          <w:sz w:val="28"/>
          <w:szCs w:val="28"/>
          <w:highlight w:val="none"/>
        </w:rPr>
      </w:pPr>
      <w:r>
        <w:rPr>
          <w:rFonts w:hint="eastAsia" w:ascii="宋体" w:hAnsi="宋体" w:cs="宋体"/>
          <w:b/>
          <w:bCs/>
          <w:color w:val="auto"/>
          <w:spacing w:val="20"/>
          <w:sz w:val="28"/>
          <w:szCs w:val="28"/>
          <w:highlight w:val="none"/>
          <w:lang w:eastAsia="zh-CN"/>
        </w:rPr>
        <w:t>四．</w:t>
      </w:r>
      <w:r>
        <w:rPr>
          <w:rFonts w:hint="eastAsia" w:ascii="宋体" w:hAnsi="宋体" w:cs="宋体"/>
          <w:b/>
          <w:bCs/>
          <w:color w:val="auto"/>
          <w:spacing w:val="20"/>
          <w:sz w:val="28"/>
          <w:szCs w:val="28"/>
          <w:highlight w:val="none"/>
        </w:rPr>
        <w:t>签订正式合同需要提供以下技术资料</w:t>
      </w:r>
      <w:r>
        <w:rPr>
          <w:rFonts w:hint="eastAsia" w:ascii="宋体" w:hAnsi="宋体" w:cs="宋体"/>
          <w:color w:val="auto"/>
          <w:spacing w:val="20"/>
          <w:sz w:val="24"/>
          <w:szCs w:val="24"/>
          <w:highlight w:val="none"/>
        </w:rPr>
        <w:t>（带</w:t>
      </w:r>
      <w:r>
        <w:rPr>
          <w:rFonts w:ascii="宋体" w:hAnsi="宋体" w:cs="宋体"/>
          <w:color w:val="auto"/>
          <w:spacing w:val="20"/>
          <w:sz w:val="24"/>
          <w:szCs w:val="24"/>
          <w:highlight w:val="none"/>
        </w:rPr>
        <w:t>＊</w:t>
      </w:r>
      <w:r>
        <w:rPr>
          <w:rFonts w:hint="eastAsia" w:ascii="宋体" w:hAnsi="宋体" w:cs="宋体"/>
          <w:color w:val="auto"/>
          <w:spacing w:val="20"/>
          <w:sz w:val="24"/>
          <w:szCs w:val="24"/>
          <w:highlight w:val="none"/>
        </w:rPr>
        <w:t>项目投标时按要求提供）</w:t>
      </w:r>
    </w:p>
    <w:p>
      <w:pPr>
        <w:spacing w:line="360" w:lineRule="auto"/>
        <w:ind w:firstLine="0" w:firstLineChars="0"/>
        <w:rPr>
          <w:rFonts w:ascii="宋体" w:hAnsi="宋体" w:cs="宋体"/>
          <w:color w:val="auto"/>
          <w:spacing w:val="20"/>
          <w:sz w:val="24"/>
          <w:szCs w:val="24"/>
          <w:highlight w:val="none"/>
        </w:rPr>
      </w:pPr>
      <w:bookmarkStart w:id="2" w:name="_Toc208818441"/>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1、提供以下机械使用说明书或图纸（中文）：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液压系统原理图。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润滑系统原理图。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刀柄及拉钉图。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1.4 机床外观图。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1.5 机床地基图。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1.6 传动系统图。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1.7 轴承分布图。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1.8 各传动机构及进给箱的结构图。</w:t>
      </w:r>
    </w:p>
    <w:p>
      <w:pPr>
        <w:pStyle w:val="18"/>
        <w:spacing w:line="360" w:lineRule="auto"/>
        <w:rPr>
          <w:rFonts w:ascii="宋体" w:hAnsi="宋体" w:cs="宋体"/>
          <w:color w:val="auto"/>
          <w:spacing w:val="20"/>
          <w:sz w:val="24"/>
          <w:szCs w:val="24"/>
          <w:highlight w:val="none"/>
        </w:rPr>
      </w:pPr>
      <w:r>
        <w:rPr>
          <w:rFonts w:ascii="Arial" w:hAnsi="Arial" w:cs="Arial"/>
          <w:b/>
          <w:bCs/>
          <w:color w:val="auto"/>
          <w:highlight w:val="none"/>
        </w:rPr>
        <w:t>＊</w:t>
      </w:r>
      <w:r>
        <w:rPr>
          <w:rFonts w:hint="eastAsia" w:ascii="宋体" w:hAnsi="宋体" w:cs="宋体"/>
          <w:color w:val="auto"/>
          <w:spacing w:val="20"/>
          <w:kern w:val="2"/>
          <w:sz w:val="24"/>
          <w:szCs w:val="24"/>
          <w:highlight w:val="none"/>
        </w:rPr>
        <w:t xml:space="preserve">1.9 </w:t>
      </w:r>
      <w:r>
        <w:rPr>
          <w:rFonts w:hint="eastAsia" w:ascii="宋体" w:hAnsi="宋体" w:cs="宋体"/>
          <w:color w:val="auto"/>
          <w:spacing w:val="20"/>
          <w:sz w:val="24"/>
          <w:szCs w:val="24"/>
          <w:highlight w:val="none"/>
        </w:rPr>
        <w:t>各附件头外形尺寸示意图（尺寸示意图信息必须完整，便于分析附件头刚度以及与低速机零件加工位置的干涉）。</w:t>
      </w:r>
    </w:p>
    <w:p>
      <w:pPr>
        <w:pStyle w:val="18"/>
        <w:spacing w:line="360" w:lineRule="auto"/>
        <w:rPr>
          <w:rFonts w:ascii="宋体" w:hAnsi="宋体" w:cs="宋体"/>
          <w:color w:val="auto"/>
          <w:spacing w:val="20"/>
          <w:sz w:val="24"/>
          <w:szCs w:val="24"/>
          <w:highlight w:val="none"/>
        </w:rPr>
      </w:pPr>
      <w:r>
        <w:rPr>
          <w:rFonts w:ascii="Arial" w:hAnsi="Arial" w:cs="Arial"/>
          <w:b/>
          <w:bCs/>
          <w:color w:val="auto"/>
          <w:highlight w:val="none"/>
        </w:rPr>
        <w:t>＊</w:t>
      </w:r>
      <w:r>
        <w:rPr>
          <w:rFonts w:hint="eastAsia" w:ascii="宋体" w:hAnsi="宋体" w:cs="宋体"/>
          <w:color w:val="auto"/>
          <w:spacing w:val="20"/>
          <w:kern w:val="2"/>
          <w:sz w:val="24"/>
          <w:szCs w:val="24"/>
          <w:highlight w:val="none"/>
        </w:rPr>
        <w:t>1.10各设备涉及的外购件名称、型号、及生产厂家信息</w:t>
      </w:r>
      <w:r>
        <w:rPr>
          <w:rFonts w:hint="eastAsia" w:ascii="宋体" w:hAnsi="宋体" w:cs="宋体"/>
          <w:color w:val="auto"/>
          <w:spacing w:val="20"/>
          <w:kern w:val="2"/>
          <w:sz w:val="24"/>
          <w:szCs w:val="24"/>
          <w:highlight w:val="none"/>
          <w:lang w:eastAsia="zh-CN"/>
        </w:rPr>
        <w:t>。</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2、提供以下电气使用说明书（中文）：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2.1 电气原理图。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2.2 PLC梯形图及程序。</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2.3、电柜接线图。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3、提供系统文件及光盘：</w:t>
      </w:r>
      <w:r>
        <w:rPr>
          <w:rFonts w:hint="eastAsia" w:ascii="宋体" w:hAnsi="宋体" w:cs="宋体"/>
          <w:color w:val="auto"/>
          <w:spacing w:val="20"/>
          <w:sz w:val="24"/>
          <w:szCs w:val="24"/>
          <w:highlight w:val="none"/>
        </w:rPr>
        <w:tab/>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3.1 操作指南 （中文）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3.2 基本编程（中文）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3.3 高级编程（中文）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3.4 固定循环（中文）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3.5 诊断（中文）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3.6 系统文件电子版。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3.7 机械和电气使用说明书电子版    </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4、其他资料（中文）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4.1针对本设备的操作及编程讲义（中文）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4.2 合格证明书</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4.3 装箱单（中文） </w:t>
      </w:r>
      <w:bookmarkStart w:id="3" w:name="_Toc30515"/>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五．机床满足以下生产制造标准</w:t>
      </w:r>
      <w:bookmarkEnd w:id="2"/>
      <w:bookmarkEnd w:id="3"/>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 5226.1-2008 机械电气安全 机械电气设备第1部分：通用技术条件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GB/T6576-2002  机床润滑系统</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9061-2006 金属切削机床 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 15760-2004  金属切削机床 安全防护通用技术条件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GB/T16769-2008  金属切削机床  噪声声压级测量方法</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23572-2009 金属切削机床 液压系统通用技术条件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25373-2010 金属切削机床 装配通用技术条件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25376-2010 金属切削机床 机械加工件通用技术条件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23570-2009 金属切削机床 焊接件通用技术条件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供方出示的“合格证明书”内容。 以上标准及要求若有相抵触时，以高标准要求为准。进口设备采用标准不低于上述标准。 以上标准及要求适用于预验收、过程验收、终验收。</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六．机床的验收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1、预验收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对机床的床身和滑座验收。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对龙门框架的验收。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机床制造商通知买方到生产地对机床的床身、滑座部分和龙门框架部分分别进行预验收。按技术协议对所有外购件、液压元件、电气元件、数控系统、伺服电机、主轴轴承、光栅尺等进行逐项确认。</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按最终合同、技术协议进行逐项确认。</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预验收完成后双方签定设备预验收报告。大、小龙门五面体加工中心两台机床须分别进行预验收，并分别形成预验收报告。</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2、终验收：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2.1机床终验收在买方工厂进行，终验收项目包括：按最终合同、技术协议逐项对机床主要要求、附件性能参数及功能检查、试切件切削试验效果等验收，终验收所需的专用检具由机床制造商提供。终验收合格，形成终验收报告。大、小龙门五面体加工中心两台机床须分别进行终验收，并分别形成终验收报告。</w:t>
      </w:r>
    </w:p>
    <w:p>
      <w:pPr>
        <w:pStyle w:val="18"/>
        <w:spacing w:line="360" w:lineRule="auto"/>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2.2在买方工厂，要求按机床制造商提供的工时分析表相当的时间内，完成产品零部件的成品加工，以检验该机床的适应性和加工能力。</w:t>
      </w:r>
      <w:r>
        <w:rPr>
          <w:rFonts w:hint="eastAsia" w:ascii="宋体" w:hAnsi="宋体" w:cs="宋体"/>
          <w:color w:val="auto"/>
          <w:spacing w:val="20"/>
          <w:kern w:val="2"/>
          <w:sz w:val="24"/>
          <w:szCs w:val="24"/>
          <w:highlight w:val="none"/>
        </w:rPr>
        <w:t>每台机床选取一款低速机零件（以加工难度大为选取原则）分别试切加工机架导轨面、凸轮轴孔，机座主轴承螺栓孔、主轴承孔及推力面，及气缸体缸套孔等关键部位，确保关键部位加工合格。</w:t>
      </w:r>
      <w:r>
        <w:rPr>
          <w:rFonts w:hint="eastAsia" w:ascii="宋体" w:hAnsi="宋体" w:cs="宋体"/>
          <w:color w:val="auto"/>
          <w:spacing w:val="20"/>
          <w:sz w:val="24"/>
          <w:szCs w:val="24"/>
          <w:highlight w:val="none"/>
        </w:rPr>
        <w:t>试切件的程序、试切时机床的操作由机床制造商负责，试切用的零件买方准备，试件检验由买方协助完成。</w:t>
      </w:r>
      <w:r>
        <w:rPr>
          <w:rFonts w:hint="eastAsia" w:ascii="宋体" w:hAnsi="宋体" w:cs="宋体"/>
          <w:color w:val="auto"/>
          <w:spacing w:val="20"/>
          <w:kern w:val="2"/>
          <w:sz w:val="24"/>
          <w:szCs w:val="24"/>
          <w:highlight w:val="none"/>
        </w:rPr>
        <w:t>机床验收合格、用户零件试切削合格才算终验收合格。</w:t>
      </w:r>
      <w:r>
        <w:rPr>
          <w:rFonts w:hint="eastAsia" w:ascii="宋体" w:hAnsi="宋体" w:cs="宋体"/>
          <w:color w:val="auto"/>
          <w:spacing w:val="20"/>
          <w:sz w:val="24"/>
          <w:szCs w:val="24"/>
          <w:highlight w:val="none"/>
        </w:rPr>
        <w:t>验收合格后，双方代表签字生效。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2.3 机床常规标准验收所用测量器具、标准试件及刀工具由机床制造商负责并承担费用。</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七．机床的安装与调试</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机床预验收合格后，买方与机床制造商商议机床的发货时间，发货前机床制造商提前知会买方做好收货准备。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1、买方在收到机床，并完成安装所需的必要准备工作后，通知机床制造商。在收到通知后，机床制造商应在10天内派出机械、电气、工艺专家赴用户工厂负责机床安装、调试、提交及产品加工验收工作。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2、机床制造商负责基础二次灌浆的指导，安装时的起重吊车及吊车工等均由买方负责。</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3、安装、二次灌浆、调试、产品试加工、终验收、培训须在5个月内完成，机床制造商须提供相关的具体进度表，其中须对买方相关人员进行约一周的技术指导培训。</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安装、二次灌浆、调试、产品试加工、培训、终验收期间，机床制造商来往所产生的交通费用，食宿费用由机床制造商承担，买方提供安装、二次灌浆、调试、产品试加工、终验收、培训期间机床制造商工作人员的工作午餐。</w:t>
      </w:r>
    </w:p>
    <w:p>
      <w:pPr>
        <w:spacing w:line="360" w:lineRule="auto"/>
        <w:ind w:firstLine="0" w:firstLineChars="0"/>
        <w:rPr>
          <w:rFonts w:ascii="宋体" w:hAnsi="宋体" w:cs="宋体"/>
          <w:b/>
          <w:bCs/>
          <w:color w:val="auto"/>
          <w:spacing w:val="20"/>
          <w:sz w:val="28"/>
          <w:szCs w:val="28"/>
          <w:highlight w:val="none"/>
        </w:rPr>
      </w:pPr>
      <w:bookmarkStart w:id="4" w:name="_Toc19345"/>
      <w:bookmarkStart w:id="5" w:name="_Toc5603"/>
      <w:bookmarkStart w:id="6" w:name="_Toc5611"/>
      <w:bookmarkStart w:id="7" w:name="_Toc23025"/>
      <w:r>
        <w:rPr>
          <w:rFonts w:hint="eastAsia" w:ascii="宋体" w:hAnsi="宋体" w:cs="宋体"/>
          <w:b/>
          <w:bCs/>
          <w:color w:val="auto"/>
          <w:spacing w:val="20"/>
          <w:sz w:val="28"/>
          <w:szCs w:val="28"/>
          <w:highlight w:val="none"/>
        </w:rPr>
        <w:t>八．质量保证及售后服务</w:t>
      </w:r>
      <w:bookmarkEnd w:id="4"/>
      <w:bookmarkEnd w:id="5"/>
      <w:bookmarkEnd w:id="6"/>
      <w:bookmarkEnd w:id="7"/>
      <w:bookmarkStart w:id="8" w:name="_Toc32740"/>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1、设备质量保证期为12个月，质量保证期从终验收合格之日起计算。</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2、在质量保证期内，卖方应对由于设备设计、工艺、材料或质量缺陷等原因导致的任何设备故障负责，并免费负责对设备进行维修（含零部件更换）或以消除故障。</w:t>
      </w:r>
      <w:bookmarkEnd w:id="8"/>
      <w:bookmarkStart w:id="9" w:name="_Toc17636"/>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3、质保期内，如设备或零部件因非人为因素出现故障而造成短期停用时，则质保期和免费维修期相应顺延。如设备停用影响生产时间超过30天，则质保期顺延并扣除质保金50%。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24小时内解决或提供同档次替代品，确保设备恢复正常运行。</w:t>
      </w:r>
      <w:bookmarkEnd w:id="9"/>
      <w:bookmarkStart w:id="10" w:name="_Toc17642"/>
    </w:p>
    <w:bookmarkEnd w:id="10"/>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5、设备在质量保证期到期前一月派有经验的设备工程师对整机进行一次免费保养并进行整机的精度校准。具体工作内容如下：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5.1设备机械、电气维护保养。</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5.2设备整机精度校调（含激光检测和补偿）。</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5.3设备电气参数优化。</w:t>
      </w:r>
    </w:p>
    <w:p>
      <w:pPr>
        <w:spacing w:line="360" w:lineRule="auto"/>
        <w:ind w:firstLine="560"/>
        <w:rPr>
          <w:rFonts w:ascii="宋体" w:hAnsi="宋体" w:cs="宋体"/>
          <w:b/>
          <w:bCs/>
          <w:color w:val="auto"/>
          <w:sz w:val="24"/>
          <w:highlight w:val="none"/>
        </w:rPr>
      </w:pPr>
      <w:r>
        <w:rPr>
          <w:rFonts w:hint="eastAsia" w:ascii="宋体" w:hAnsi="宋体" w:cs="宋体"/>
          <w:color w:val="auto"/>
          <w:spacing w:val="20"/>
          <w:sz w:val="24"/>
          <w:szCs w:val="24"/>
          <w:highlight w:val="none"/>
        </w:rPr>
        <w:t>6、质保期结束后，要求机床制造商提供终身技术支持。</w:t>
      </w:r>
      <w:bookmarkStart w:id="11" w:name="_Hlk133516786"/>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九．交货</w:t>
      </w:r>
      <w:r>
        <w:rPr>
          <w:rFonts w:hint="eastAsia" w:ascii="宋体" w:hAnsi="宋体" w:cs="宋体"/>
          <w:b/>
          <w:bCs/>
          <w:color w:val="auto"/>
          <w:spacing w:val="20"/>
          <w:sz w:val="28"/>
          <w:szCs w:val="28"/>
          <w:highlight w:val="none"/>
          <w:lang w:eastAsia="zh-CN"/>
        </w:rPr>
        <w:t>期、交货</w:t>
      </w:r>
      <w:r>
        <w:rPr>
          <w:rFonts w:hint="eastAsia" w:ascii="宋体" w:hAnsi="宋体" w:cs="宋体"/>
          <w:b/>
          <w:bCs/>
          <w:color w:val="auto"/>
          <w:spacing w:val="20"/>
          <w:sz w:val="28"/>
          <w:szCs w:val="28"/>
          <w:highlight w:val="none"/>
        </w:rPr>
        <w:t>地点</w:t>
      </w:r>
      <w:r>
        <w:rPr>
          <w:rFonts w:hint="eastAsia" w:ascii="宋体" w:hAnsi="宋体" w:cs="宋体"/>
          <w:b/>
          <w:bCs/>
          <w:color w:val="auto"/>
          <w:spacing w:val="20"/>
          <w:sz w:val="28"/>
          <w:szCs w:val="28"/>
          <w:highlight w:val="none"/>
          <w:lang w:eastAsia="zh-CN"/>
        </w:rPr>
        <w:t>、</w:t>
      </w:r>
      <w:r>
        <w:rPr>
          <w:rFonts w:hint="eastAsia" w:ascii="宋体" w:hAnsi="宋体" w:cs="宋体"/>
          <w:b/>
          <w:bCs/>
          <w:color w:val="auto"/>
          <w:spacing w:val="20"/>
          <w:sz w:val="28"/>
          <w:szCs w:val="28"/>
          <w:highlight w:val="none"/>
        </w:rPr>
        <w:t>付款方式</w:t>
      </w:r>
      <w:r>
        <w:rPr>
          <w:rFonts w:hint="eastAsia" w:ascii="宋体" w:hAnsi="宋体" w:cs="宋体"/>
          <w:b/>
          <w:bCs/>
          <w:color w:val="auto"/>
          <w:spacing w:val="20"/>
          <w:sz w:val="28"/>
          <w:szCs w:val="28"/>
          <w:highlight w:val="none"/>
          <w:lang w:eastAsia="zh-CN"/>
        </w:rPr>
        <w:t>及买卖合同注意事项</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1、交货期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自合同生效之日起的19个月内，需完成本采购设备的制造、交货、安装、调试、人员培训并交付给买方正常使用。</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2、交货地点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广州市南沙区大岗镇潭新公路362号广州工控大湾区现代高端装备研发生产基地项目（二期）。</w:t>
      </w:r>
    </w:p>
    <w:bookmarkEnd w:id="11"/>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3、付款方式</w:t>
      </w:r>
      <w:bookmarkStart w:id="12" w:name="_Hlk133517382"/>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预付合同成交货款总额的30%；预验收合格和终验收合格分别各付一部分，由供需双方协商确定，终验收合格</w:t>
      </w:r>
      <w:r>
        <w:rPr>
          <w:rFonts w:hint="eastAsia" w:ascii="宋体" w:hAnsi="宋体" w:cs="宋体"/>
          <w:color w:val="auto"/>
          <w:spacing w:val="20"/>
          <w:sz w:val="24"/>
          <w:szCs w:val="24"/>
          <w:highlight w:val="none"/>
          <w:lang w:eastAsia="zh-CN"/>
        </w:rPr>
        <w:t>后由供方</w:t>
      </w:r>
      <w:r>
        <w:rPr>
          <w:rFonts w:hint="eastAsia" w:ascii="宋体" w:hAnsi="宋体" w:cs="宋体"/>
          <w:color w:val="auto"/>
          <w:spacing w:val="20"/>
          <w:sz w:val="24"/>
          <w:szCs w:val="24"/>
          <w:highlight w:val="none"/>
        </w:rPr>
        <w:t>开具全额增值税发票</w:t>
      </w:r>
      <w:r>
        <w:rPr>
          <w:rFonts w:hint="eastAsia" w:ascii="宋体" w:hAnsi="宋体" w:cs="宋体"/>
          <w:color w:val="auto"/>
          <w:spacing w:val="20"/>
          <w:sz w:val="24"/>
          <w:szCs w:val="24"/>
          <w:highlight w:val="none"/>
          <w:lang w:eastAsia="zh-CN"/>
        </w:rPr>
        <w:t>后，再由需方付款</w:t>
      </w:r>
      <w:r>
        <w:rPr>
          <w:rFonts w:hint="eastAsia" w:ascii="宋体" w:hAnsi="宋体" w:cs="宋体"/>
          <w:color w:val="auto"/>
          <w:spacing w:val="20"/>
          <w:sz w:val="24"/>
          <w:szCs w:val="24"/>
          <w:highlight w:val="none"/>
        </w:rPr>
        <w:t>；余款（合同成交总额货款10%）为质保金，如无质量问题，在终验收合格之日起一年后付清。</w:t>
      </w:r>
      <w:bookmarkEnd w:id="12"/>
    </w:p>
    <w:p>
      <w:pPr>
        <w:spacing w:line="360" w:lineRule="auto"/>
        <w:ind w:firstLine="0" w:firstLineChars="0"/>
        <w:rPr>
          <w:rFonts w:hint="eastAsia" w:ascii="宋体" w:hAnsi="宋体" w:cs="宋体"/>
          <w:b/>
          <w:bCs/>
          <w:color w:val="auto"/>
          <w:spacing w:val="20"/>
          <w:sz w:val="24"/>
          <w:szCs w:val="24"/>
          <w:highlight w:val="none"/>
          <w:lang w:eastAsia="zh-CN"/>
        </w:rPr>
      </w:pPr>
      <w:bookmarkStart w:id="13" w:name="_Hlk144846123"/>
      <w:r>
        <w:rPr>
          <w:rFonts w:hint="eastAsia" w:ascii="宋体" w:hAnsi="宋体" w:cs="宋体"/>
          <w:b/>
          <w:bCs/>
          <w:color w:val="auto"/>
          <w:spacing w:val="20"/>
          <w:sz w:val="24"/>
          <w:szCs w:val="24"/>
          <w:highlight w:val="none"/>
          <w:lang w:val="en-US" w:eastAsia="zh-CN"/>
        </w:rPr>
        <w:t xml:space="preserve"> 4、</w:t>
      </w:r>
      <w:r>
        <w:rPr>
          <w:rFonts w:hint="eastAsia" w:ascii="宋体" w:hAnsi="宋体" w:cs="宋体"/>
          <w:b/>
          <w:bCs/>
          <w:color w:val="auto"/>
          <w:spacing w:val="20"/>
          <w:sz w:val="24"/>
          <w:szCs w:val="24"/>
          <w:highlight w:val="none"/>
          <w:lang w:eastAsia="zh-CN"/>
        </w:rPr>
        <w:t>买卖合同注意事项</w:t>
      </w:r>
    </w:p>
    <w:p>
      <w:pPr>
        <w:spacing w:line="360" w:lineRule="auto"/>
        <w:ind w:firstLine="0" w:firstLineChars="0"/>
        <w:rPr>
          <w:rFonts w:hint="eastAsia" w:ascii="宋体" w:hAnsi="宋体" w:cs="宋体"/>
          <w:b/>
          <w:bCs/>
          <w:color w:val="auto"/>
          <w:spacing w:val="20"/>
          <w:sz w:val="24"/>
          <w:szCs w:val="24"/>
          <w:highlight w:val="none"/>
          <w:lang w:val="en-US" w:eastAsia="zh-CN"/>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lang w:val="en-US" w:eastAsia="zh-CN"/>
        </w:rPr>
        <w:t>本项目设备分为大、小龙门五面体加工中心两台设备，两台设备需分开两个买卖合同进行签订，合同的编号分别为：</w:t>
      </w:r>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ascii="宋体" w:hAnsi="宋体" w:cs="宋体"/>
          <w:color w:val="auto"/>
          <w:szCs w:val="21"/>
          <w:highlight w:val="none"/>
        </w:rPr>
        <w:t>2023</w:t>
      </w:r>
      <w:r>
        <w:rPr>
          <w:rFonts w:hint="eastAsia" w:ascii="宋体" w:hAnsi="宋体" w:cs="宋体"/>
          <w:color w:val="auto"/>
          <w:szCs w:val="21"/>
          <w:highlight w:val="none"/>
          <w:lang w:eastAsia="zh-CN"/>
        </w:rPr>
        <w:t>、</w:t>
      </w:r>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2023</w:t>
      </w:r>
      <w:r>
        <w:rPr>
          <w:rFonts w:hint="eastAsia" w:ascii="宋体" w:hAnsi="宋体" w:cs="宋体"/>
          <w:color w:val="auto"/>
          <w:szCs w:val="21"/>
          <w:highlight w:val="none"/>
          <w:lang w:eastAsia="zh-CN"/>
        </w:rPr>
        <w:t>。项目</w:t>
      </w:r>
      <w:r>
        <w:rPr>
          <w:rFonts w:hint="eastAsia" w:ascii="宋体" w:hAnsi="宋体" w:cs="宋体"/>
          <w:color w:val="auto"/>
          <w:spacing w:val="20"/>
          <w:sz w:val="24"/>
          <w:szCs w:val="24"/>
          <w:highlight w:val="none"/>
          <w:lang w:val="en-US" w:eastAsia="zh-CN"/>
        </w:rPr>
        <w:t>的买卖合同（范本）见附件2。</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十．投标须知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（一）投标人资格要求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1、具备的条件：</w:t>
      </w:r>
    </w:p>
    <w:bookmarkEnd w:id="13"/>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具有独立承担民事责任的能力：提供法人或者其他组织等的营业执照或登记证书等证明文件复印件。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具有良好的商业信誉和健全的财务会计制度：提供以下两种形式之一的财务状况报告：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1.3.1 经会计师事务所审计的2020-2022年度财务报告；</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1.3.2基本开户银行出具的资信证明。如供应商新成立的，则提供成立至今的月或季度财务报表复印件。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1.4 履行合同所必须的设备和专业技术能力：提供该证明材料复印件（如履行合同的场地、设备、技术人员等）或提供承诺函（格式自拟）。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2、本项目的特定资格要求：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2.1 投标人为所投设备的制造商；</w:t>
      </w:r>
    </w:p>
    <w:p>
      <w:pPr>
        <w:pStyle w:val="18"/>
        <w:spacing w:line="360" w:lineRule="auto"/>
        <w:ind w:firstLine="560" w:firstLineChars="200"/>
        <w:rPr>
          <w:rFonts w:ascii="宋体" w:hAnsi="宋体" w:cs="宋体"/>
          <w:color w:val="auto"/>
          <w:spacing w:val="20"/>
          <w:kern w:val="2"/>
          <w:sz w:val="24"/>
          <w:szCs w:val="24"/>
          <w:highlight w:val="none"/>
        </w:rPr>
      </w:pPr>
      <w:r>
        <w:rPr>
          <w:rFonts w:hint="eastAsia" w:ascii="宋体" w:hAnsi="宋体" w:cs="宋体"/>
          <w:color w:val="auto"/>
          <w:spacing w:val="20"/>
          <w:kern w:val="2"/>
          <w:sz w:val="24"/>
          <w:szCs w:val="24"/>
          <w:highlight w:val="none"/>
        </w:rPr>
        <w:t>2.2 本项目高度专业，原则上只选择在国内有柴油机低速机机架等零件的关键部位加工有成功业绩的生产厂家。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2.3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2.4 单位负责人为同一人或者存在控股、管理关系的不同单位，不得参与同一标段投标或者未划分标段的同一招标项目同一分包招标。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2.5本项目不接受联合体投标。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（二）投标单位需提供以下资料：</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1、营业执照副本和相应生产制造资质证书复印件（均需盖投标单位公章，原件备查）；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2、法定代表人证明书和委托授权书原件；</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3、公司近20年来为低速柴油机机架等零件关键部位提供加工设备的相关业绩合同与报告（合同和低速机制造商认可等证明材料）;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（三）投标文件中的项目实施方案：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1、投标内容应包括：</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1.1技术方案（包括主要技术参数及配置的描述、培训内容等）</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1.2 针对买方加工零件，提供设备方案设计总体示意图</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 针对买方加工零件，提供各款附件头外形图纸，须分别列出各附件头尺寸示意图、功率扭矩图。</w:t>
      </w:r>
    </w:p>
    <w:p>
      <w:pPr>
        <w:pStyle w:val="18"/>
        <w:spacing w:line="360" w:lineRule="auto"/>
        <w:rPr>
          <w:rFonts w:ascii="宋体" w:hAnsi="宋体" w:cs="宋体"/>
          <w:color w:val="auto"/>
          <w:spacing w:val="20"/>
          <w:kern w:val="2"/>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1.4 提供</w:t>
      </w:r>
      <w:r>
        <w:rPr>
          <w:rFonts w:hint="eastAsia" w:ascii="宋体" w:hAnsi="宋体" w:cs="宋体"/>
          <w:color w:val="auto"/>
          <w:spacing w:val="20"/>
          <w:kern w:val="2"/>
          <w:sz w:val="24"/>
          <w:szCs w:val="24"/>
          <w:highlight w:val="none"/>
        </w:rPr>
        <w:t>各设备涉及的重要外购件名称、型号、及生产厂家信息。将信息资料填写至表3中。</w:t>
      </w:r>
    </w:p>
    <w:p>
      <w:pPr>
        <w:pStyle w:val="18"/>
        <w:ind w:firstLine="500"/>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表3（小/大)龙门五面体加工中心机床重要外购件及</w:t>
      </w:r>
      <w:r>
        <w:rPr>
          <w:rFonts w:hint="eastAsia" w:ascii="宋体" w:hAnsi="宋体"/>
          <w:b/>
          <w:bCs/>
          <w:color w:val="auto"/>
          <w:szCs w:val="21"/>
          <w:highlight w:val="none"/>
        </w:rPr>
        <w:t>生产厂家</w:t>
      </w:r>
      <w:r>
        <w:rPr>
          <w:rFonts w:hint="eastAsia" w:ascii="宋体" w:hAnsi="宋体"/>
          <w:b/>
          <w:bCs/>
          <w:color w:val="auto"/>
          <w:kern w:val="2"/>
          <w:sz w:val="21"/>
          <w:szCs w:val="21"/>
          <w:highlight w:val="none"/>
        </w:rPr>
        <w:t>信息</w:t>
      </w:r>
    </w:p>
    <w:tbl>
      <w:tblPr>
        <w:tblStyle w:val="13"/>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4</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5</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bl>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1.5针对买方加工零件，提供机床加工零件的工艺描述、采用的附件头名称型号和刀具，并按要求分别填写在表3、表4内，大、小龙门五面体加工中心分别填表。</w:t>
      </w:r>
    </w:p>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Cs w:val="21"/>
          <w:highlight w:val="none"/>
        </w:rPr>
        <w:t>表4（小/大)龙门五面体加工中心适合加工的柴油机机型</w:t>
      </w:r>
    </w:p>
    <w:tbl>
      <w:tblPr>
        <w:tblStyle w:val="13"/>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223"/>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938"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机床名称</w:t>
            </w:r>
          </w:p>
        </w:tc>
        <w:tc>
          <w:tcPr>
            <w:tcW w:w="222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机床规格/型号</w:t>
            </w:r>
          </w:p>
        </w:tc>
        <w:tc>
          <w:tcPr>
            <w:tcW w:w="5536"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适合加工的柴油机机型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restart"/>
            <w:vAlign w:val="center"/>
          </w:tcPr>
          <w:p>
            <w:pPr>
              <w:spacing w:line="360" w:lineRule="auto"/>
              <w:ind w:firstLine="420"/>
              <w:jc w:val="center"/>
              <w:rPr>
                <w:rFonts w:ascii="宋体" w:hAnsi="宋体"/>
                <w:color w:val="auto"/>
                <w:szCs w:val="21"/>
                <w:highlight w:val="none"/>
              </w:rPr>
            </w:pPr>
          </w:p>
        </w:tc>
        <w:tc>
          <w:tcPr>
            <w:tcW w:w="2223" w:type="dxa"/>
            <w:vMerge w:val="restart"/>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bl>
    <w:p>
      <w:pPr>
        <w:pStyle w:val="18"/>
        <w:ind w:firstLine="0"/>
        <w:rPr>
          <w:color w:val="auto"/>
          <w:highlight w:val="none"/>
        </w:rPr>
      </w:pPr>
    </w:p>
    <w:p>
      <w:pPr>
        <w:spacing w:line="360" w:lineRule="auto"/>
        <w:ind w:firstLine="422"/>
        <w:jc w:val="center"/>
        <w:rPr>
          <w:rFonts w:ascii="宋体" w:hAnsi="宋体"/>
          <w:b/>
          <w:bCs/>
          <w:color w:val="auto"/>
          <w:szCs w:val="21"/>
          <w:highlight w:val="none"/>
        </w:rPr>
      </w:pPr>
      <w:r>
        <w:rPr>
          <w:rFonts w:hint="eastAsia" w:ascii="宋体" w:hAnsi="宋体"/>
          <w:b/>
          <w:bCs/>
          <w:color w:val="auto"/>
          <w:szCs w:val="21"/>
          <w:highlight w:val="none"/>
        </w:rPr>
        <w:t>表5（小/大)龙门五面体加工中心适配的附件头</w:t>
      </w:r>
    </w:p>
    <w:tbl>
      <w:tblPr>
        <w:tblStyle w:val="13"/>
        <w:tblW w:w="9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61"/>
        <w:gridCol w:w="2035"/>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461"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附件头名称</w:t>
            </w:r>
          </w:p>
        </w:tc>
        <w:tc>
          <w:tcPr>
            <w:tcW w:w="2035"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附件头规格/型号</w:t>
            </w:r>
          </w:p>
        </w:tc>
        <w:tc>
          <w:tcPr>
            <w:tcW w:w="5520"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加工位置描述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bl>
    <w:p>
      <w:pPr>
        <w:pStyle w:val="18"/>
        <w:ind w:firstLine="0"/>
        <w:rPr>
          <w:color w:val="auto"/>
          <w:highlight w:val="none"/>
        </w:rPr>
      </w:pPr>
      <w:r>
        <w:rPr>
          <w:rFonts w:hint="eastAsia" w:ascii="宋体" w:hAnsi="宋体" w:cs="宋体"/>
          <w:color w:val="auto"/>
          <w:spacing w:val="20"/>
          <w:szCs w:val="21"/>
          <w:highlight w:val="none"/>
        </w:rPr>
        <w:t>注意：必须罗列出所有附件头</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2、投标文件需列出安装调试进度安排，列出安装时须招标人配合的要求。</w:t>
      </w:r>
    </w:p>
    <w:p>
      <w:pPr>
        <w:pStyle w:val="18"/>
        <w:spacing w:line="360" w:lineRule="auto"/>
        <w:ind w:firstLine="0"/>
        <w:rPr>
          <w:rFonts w:ascii="宋体" w:hAnsi="宋体" w:cs="宋体"/>
          <w:b/>
          <w:bCs/>
          <w:color w:val="auto"/>
          <w:spacing w:val="20"/>
          <w:kern w:val="2"/>
          <w:sz w:val="24"/>
          <w:szCs w:val="24"/>
          <w:highlight w:val="none"/>
        </w:rPr>
      </w:pPr>
      <w:r>
        <w:rPr>
          <w:rFonts w:hint="eastAsia" w:ascii="宋体" w:hAnsi="宋体" w:cs="宋体"/>
          <w:b/>
          <w:bCs/>
          <w:color w:val="auto"/>
          <w:spacing w:val="20"/>
          <w:kern w:val="2"/>
          <w:sz w:val="24"/>
          <w:szCs w:val="24"/>
          <w:highlight w:val="none"/>
          <w:lang w:val="en-US" w:eastAsia="zh-CN"/>
        </w:rPr>
        <w:t xml:space="preserve">   </w:t>
      </w:r>
      <w:r>
        <w:rPr>
          <w:rFonts w:hint="eastAsia" w:ascii="宋体" w:hAnsi="宋体" w:cs="宋体"/>
          <w:b/>
          <w:bCs/>
          <w:color w:val="auto"/>
          <w:spacing w:val="20"/>
          <w:kern w:val="2"/>
          <w:sz w:val="24"/>
          <w:szCs w:val="24"/>
          <w:highlight w:val="none"/>
        </w:rPr>
        <w:t>3、投标文件需承诺机床终验收时每台机床选取一款低速机零件（以加工难度大为选取原则）分别试切加工机架导轨面、凸轮轴孔，机座主轴承螺栓孔、主轴承孔及推力面，及气缸体缸套孔等关键部位，确保关键部位加工合格。机床验收合格、用户零件试切削合格才算终验收合格。</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4、投标书份数为一正本四副本。</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（四）开标时，出现如下情况之一的为无效标：</w:t>
      </w:r>
    </w:p>
    <w:p>
      <w:pPr>
        <w:spacing w:line="360" w:lineRule="auto"/>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1、投标书的关键内容模糊或不能辨认的；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2、投标书有2个以上投标报价的；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3、投标书在投标截止时间后送达的；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4、投标书未密封和未在封条上加盖公章的。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5、投标书资料不齐全、不真实或与其他投标单位串通投标的。</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（五）投标截止时间、开标时间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1、递交投标文件时间： 2023年9月8日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2、投标截止时间：     2023年9 月27日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3、递交投标文件地点：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广州市荔湾区芳村大道东73号，广州柴油机厂股份有限公司 工艺部</w:t>
      </w:r>
    </w:p>
    <w:p>
      <w:pPr>
        <w:numPr>
          <w:ilvl w:val="0"/>
          <w:numId w:val="3"/>
        </w:num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招标联系人:帅工，联系方式：13660805455</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邓工，联系方式：13760818780</w:t>
      </w:r>
    </w:p>
    <w:p>
      <w:pPr>
        <w:numPr>
          <w:ilvl w:val="0"/>
          <w:numId w:val="3"/>
        </w:num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开标时间： 2023年9月28日</w:t>
      </w:r>
    </w:p>
    <w:p>
      <w:pPr>
        <w:widowControl w:val="0"/>
        <w:numPr>
          <w:ilvl w:val="0"/>
          <w:numId w:val="0"/>
        </w:numPr>
        <w:spacing w:line="360" w:lineRule="auto"/>
        <w:jc w:val="both"/>
        <w:rPr>
          <w:rFonts w:hint="eastAsia" w:ascii="宋体" w:hAnsi="宋体" w:cs="宋体"/>
          <w:color w:val="auto"/>
          <w:spacing w:val="20"/>
          <w:sz w:val="24"/>
          <w:szCs w:val="24"/>
          <w:highlight w:val="none"/>
        </w:rPr>
      </w:pPr>
    </w:p>
    <w:p>
      <w:pPr>
        <w:widowControl w:val="0"/>
        <w:numPr>
          <w:ilvl w:val="0"/>
          <w:numId w:val="0"/>
        </w:numPr>
        <w:spacing w:line="360" w:lineRule="auto"/>
        <w:jc w:val="both"/>
        <w:rPr>
          <w:rFonts w:hint="eastAsia" w:ascii="宋体" w:hAnsi="宋体" w:cs="宋体"/>
          <w:color w:val="auto"/>
          <w:spacing w:val="20"/>
          <w:sz w:val="24"/>
          <w:szCs w:val="24"/>
          <w:highlight w:val="none"/>
        </w:rPr>
      </w:pPr>
    </w:p>
    <w:p>
      <w:pPr>
        <w:widowControl w:val="0"/>
        <w:numPr>
          <w:ilvl w:val="0"/>
          <w:numId w:val="0"/>
        </w:numPr>
        <w:spacing w:line="360" w:lineRule="auto"/>
        <w:jc w:val="both"/>
        <w:rPr>
          <w:rFonts w:hint="eastAsia" w:ascii="宋体" w:hAnsi="宋体" w:cs="宋体"/>
          <w:color w:val="auto"/>
          <w:spacing w:val="20"/>
          <w:sz w:val="24"/>
          <w:szCs w:val="24"/>
          <w:highlight w:val="none"/>
        </w:rPr>
      </w:pPr>
    </w:p>
    <w:p>
      <w:pPr>
        <w:widowControl w:val="0"/>
        <w:numPr>
          <w:ilvl w:val="0"/>
          <w:numId w:val="0"/>
        </w:numPr>
        <w:spacing w:line="360" w:lineRule="auto"/>
        <w:jc w:val="both"/>
        <w:rPr>
          <w:rFonts w:hint="eastAsia" w:ascii="宋体" w:hAnsi="宋体" w:cs="宋体"/>
          <w:color w:val="auto"/>
          <w:spacing w:val="20"/>
          <w:sz w:val="24"/>
          <w:szCs w:val="24"/>
          <w:highlight w:val="none"/>
        </w:rPr>
      </w:pP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广州柴油机厂股份有限公司 </w:t>
      </w:r>
    </w:p>
    <w:p>
      <w:pPr>
        <w:spacing w:line="360" w:lineRule="auto"/>
        <w:ind w:firstLine="560"/>
        <w:rPr>
          <w:rFonts w:ascii="宋体" w:hAnsi="宋体" w:cs="宋体"/>
          <w:b/>
          <w:bCs/>
          <w:color w:val="auto"/>
          <w:szCs w:val="21"/>
          <w:highlight w:val="none"/>
        </w:rPr>
      </w:pPr>
      <w:r>
        <w:rPr>
          <w:rFonts w:hint="eastAsia" w:ascii="宋体" w:hAnsi="宋体" w:cs="宋体"/>
          <w:color w:val="auto"/>
          <w:spacing w:val="20"/>
          <w:sz w:val="24"/>
          <w:szCs w:val="24"/>
          <w:highlight w:val="none"/>
        </w:rPr>
        <w:t xml:space="preserve">                                      2023年9月8日</w:t>
      </w: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附件： 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投标书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、《买卖</w:t>
      </w:r>
      <w:r>
        <w:rPr>
          <w:rFonts w:hint="eastAsia" w:ascii="宋体" w:hAnsi="宋体" w:cs="宋体"/>
          <w:b/>
          <w:bCs/>
          <w:color w:val="auto"/>
          <w:szCs w:val="21"/>
          <w:highlight w:val="none"/>
        </w:rPr>
        <w:t>合同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范本</w:t>
      </w:r>
      <w:r>
        <w:rPr>
          <w:rFonts w:hint="eastAsia" w:ascii="宋体" w:hAnsi="宋体" w:cs="宋体"/>
          <w:b/>
          <w:bCs/>
          <w:color w:val="auto"/>
          <w:szCs w:val="21"/>
          <w:highlight w:val="none"/>
          <w:lang w:eastAsia="zh-CN"/>
        </w:rPr>
        <w:t>）》</w:t>
      </w:r>
    </w:p>
    <w:p>
      <w:pPr>
        <w:keepLines/>
        <w:spacing w:line="360" w:lineRule="auto"/>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zCs w:val="21"/>
          <w:highlight w:val="none"/>
        </w:rPr>
        <w:t>注：附件可从广州柴油机厂股份有限公司网站http://www.gdfdiesel.com.cn下载</w:t>
      </w:r>
    </w:p>
    <w:p>
      <w:pPr>
        <w:tabs>
          <w:tab w:val="left" w:pos="1460"/>
        </w:tabs>
        <w:ind w:firstLine="0" w:firstLineChars="0"/>
        <w:jc w:val="left"/>
        <w:rPr>
          <w:rFonts w:hint="eastAsia"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附件:1</w:t>
      </w:r>
      <w:r>
        <w:rPr>
          <w:rFonts w:hint="eastAsia" w:ascii="宋体" w:hAnsi="宋体" w:cs="宋体"/>
          <w:b/>
          <w:bCs/>
          <w:color w:val="auto"/>
          <w:spacing w:val="20"/>
          <w:sz w:val="24"/>
          <w:szCs w:val="24"/>
          <w:highlight w:val="none"/>
        </w:rPr>
        <w:tab/>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b/>
          <w:bCs/>
          <w:color w:val="auto"/>
          <w:spacing w:val="20"/>
          <w:sz w:val="44"/>
          <w:szCs w:val="44"/>
          <w:highlight w:val="none"/>
        </w:rPr>
        <w:t>投 标 书</w:t>
      </w:r>
    </w:p>
    <w:p>
      <w:pPr>
        <w:tabs>
          <w:tab w:val="left" w:pos="5551"/>
        </w:tabs>
        <w:ind w:right="1004" w:firstLine="6020" w:firstLineChars="2400"/>
        <w:rPr>
          <w:rFonts w:ascii="宋体" w:hAnsi="宋体" w:cs="宋体"/>
          <w:b/>
          <w:bCs/>
          <w:color w:val="auto"/>
          <w:spacing w:val="20"/>
          <w:szCs w:val="21"/>
          <w:highlight w:val="none"/>
        </w:rPr>
      </w:pPr>
      <w:bookmarkStart w:id="14" w:name="_Hlk113119284"/>
      <w:r>
        <w:rPr>
          <w:rFonts w:hint="eastAsia" w:ascii="宋体" w:hAnsi="宋体" w:cs="宋体"/>
          <w:b/>
          <w:bCs/>
          <w:color w:val="auto"/>
          <w:spacing w:val="20"/>
          <w:szCs w:val="21"/>
          <w:highlight w:val="none"/>
          <w:lang w:val="en-US" w:eastAsia="zh-CN"/>
        </w:rPr>
        <w:t xml:space="preserve">  </w:t>
      </w:r>
      <w:r>
        <w:rPr>
          <w:rFonts w:ascii="宋体" w:hAnsi="宋体" w:cs="宋体"/>
          <w:b/>
          <w:bCs/>
          <w:color w:val="auto"/>
          <w:spacing w:val="20"/>
          <w:szCs w:val="21"/>
          <w:highlight w:val="none"/>
        </w:rPr>
        <w:t>GC-D</w:t>
      </w:r>
      <w:r>
        <w:rPr>
          <w:rFonts w:hint="eastAsia" w:ascii="宋体" w:hAnsi="宋体" w:cs="宋体"/>
          <w:b/>
          <w:bCs/>
          <w:color w:val="auto"/>
          <w:spacing w:val="20"/>
          <w:szCs w:val="21"/>
          <w:highlight w:val="none"/>
        </w:rPr>
        <w:t>G</w:t>
      </w:r>
      <w:r>
        <w:rPr>
          <w:rFonts w:ascii="宋体" w:hAnsi="宋体" w:cs="宋体"/>
          <w:b/>
          <w:bCs/>
          <w:color w:val="auto"/>
          <w:spacing w:val="20"/>
          <w:szCs w:val="21"/>
          <w:highlight w:val="none"/>
        </w:rPr>
        <w:t>SBZB0</w:t>
      </w:r>
      <w:r>
        <w:rPr>
          <w:rFonts w:hint="eastAsia" w:ascii="宋体" w:hAnsi="宋体" w:cs="宋体"/>
          <w:b/>
          <w:bCs/>
          <w:color w:val="auto"/>
          <w:spacing w:val="20"/>
          <w:szCs w:val="21"/>
          <w:highlight w:val="none"/>
        </w:rPr>
        <w:t>4B</w:t>
      </w:r>
      <w:r>
        <w:rPr>
          <w:rFonts w:ascii="宋体" w:hAnsi="宋体" w:cs="宋体"/>
          <w:b/>
          <w:bCs/>
          <w:color w:val="auto"/>
          <w:spacing w:val="20"/>
          <w:szCs w:val="21"/>
          <w:highlight w:val="none"/>
        </w:rPr>
        <w:t>-2023</w:t>
      </w:r>
    </w:p>
    <w:bookmarkEnd w:id="14"/>
    <w:p>
      <w:pPr>
        <w:numPr>
          <w:ilvl w:val="0"/>
          <w:numId w:val="4"/>
        </w:num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项目投标报价（将本项目投标报价等相关内容填写至表1）</w:t>
      </w:r>
    </w:p>
    <w:p>
      <w:pPr>
        <w:tabs>
          <w:tab w:val="left" w:pos="5551"/>
        </w:tabs>
        <w:ind w:firstLine="560"/>
        <w:jc w:val="center"/>
        <w:rPr>
          <w:color w:val="auto"/>
          <w:highlight w:val="none"/>
        </w:rPr>
      </w:pPr>
      <w:r>
        <w:rPr>
          <w:rFonts w:hint="eastAsia" w:ascii="宋体" w:hAnsi="宋体" w:cs="宋体"/>
          <w:color w:val="auto"/>
          <w:spacing w:val="20"/>
          <w:sz w:val="24"/>
          <w:szCs w:val="24"/>
          <w:highlight w:val="none"/>
        </w:rPr>
        <w:t>表1投标报价</w:t>
      </w:r>
    </w:p>
    <w:tbl>
      <w:tblPr>
        <w:tblStyle w:val="13"/>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930"/>
        <w:gridCol w:w="697"/>
        <w:gridCol w:w="10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1"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743"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55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小龙门五面体加工中心</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1台</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小龙门五面体加工中心对应的附件头</w:t>
            </w:r>
          </w:p>
        </w:tc>
        <w:tc>
          <w:tcPr>
            <w:tcW w:w="1271"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大龙门五面体加工中心</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1台</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大龙门五面体加工中心对应的附件头</w:t>
            </w:r>
          </w:p>
        </w:tc>
        <w:tc>
          <w:tcPr>
            <w:tcW w:w="1271" w:type="dxa"/>
            <w:vMerge w:val="restart"/>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机床合计数量</w:t>
            </w:r>
          </w:p>
        </w:tc>
        <w:tc>
          <w:tcPr>
            <w:tcW w:w="7092" w:type="dxa"/>
            <w:gridSpan w:val="6"/>
            <w:vAlign w:val="top"/>
          </w:tcPr>
          <w:p>
            <w:pPr>
              <w:tabs>
                <w:tab w:val="left" w:pos="5551"/>
              </w:tabs>
              <w:ind w:firstLine="0" w:firstLineChars="0"/>
              <w:jc w:val="center"/>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附件头合计数量</w:t>
            </w:r>
          </w:p>
        </w:tc>
        <w:tc>
          <w:tcPr>
            <w:tcW w:w="7092" w:type="dxa"/>
            <w:gridSpan w:val="6"/>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center"/>
              <w:rPr>
                <w:rFonts w:hint="eastAsia" w:ascii="宋体" w:hAnsi="宋体" w:eastAsia="宋体" w:cs="宋体"/>
                <w:b/>
                <w:bCs/>
                <w:color w:val="auto"/>
                <w:spacing w:val="20"/>
                <w:sz w:val="24"/>
                <w:szCs w:val="24"/>
                <w:highlight w:val="none"/>
                <w:lang w:val="en-US" w:eastAsia="zh-CN"/>
              </w:rPr>
            </w:pPr>
            <w:r>
              <w:rPr>
                <w:rFonts w:hint="eastAsia" w:ascii="宋体" w:hAnsi="宋体" w:cs="宋体"/>
                <w:b/>
                <w:bCs/>
                <w:color w:val="auto"/>
                <w:spacing w:val="20"/>
                <w:sz w:val="24"/>
                <w:szCs w:val="24"/>
                <w:highlight w:val="none"/>
                <w:lang w:val="en-US" w:eastAsia="zh-CN"/>
              </w:rPr>
              <w:t>10%</w:t>
            </w: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1、以上报价包含两台机床和适配的所有附件头的总价、机床和适配的所有附件头的运输费、装卸、安装、调试、机床验收、标准零件试切、用户零件试切、机床培训辅导、质保期售后服务、雇员、合同实施过程中应预见和不可预见的总费用等。所有价格均应以人民币报价，金额单位为元。</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2、各设备需要注明加工的低速机零件的名称，适配的附件头需要描述零件加工的特殊部位。</w:t>
      </w:r>
    </w:p>
    <w:p>
      <w:pPr>
        <w:tabs>
          <w:tab w:val="left" w:pos="5551"/>
        </w:tabs>
        <w:spacing w:line="240" w:lineRule="auto"/>
        <w:ind w:firstLine="0" w:firstLineChars="0"/>
        <w:rPr>
          <w:rFonts w:ascii="宋体" w:hAnsi="宋体" w:cs="宋体"/>
          <w:color w:val="auto"/>
          <w:spacing w:val="20"/>
          <w:szCs w:val="21"/>
          <w:highlight w:val="none"/>
        </w:rPr>
      </w:pPr>
    </w:p>
    <w:p>
      <w:pPr>
        <w:tabs>
          <w:tab w:val="left" w:pos="5551"/>
        </w:tabs>
        <w:ind w:firstLine="0" w:firstLineChars="0"/>
        <w:rPr>
          <w:rFonts w:ascii="宋体" w:hAnsi="宋体" w:cs="宋体"/>
          <w:color w:val="auto"/>
          <w:sz w:val="28"/>
          <w:szCs w:val="28"/>
          <w:highlight w:val="none"/>
        </w:rPr>
      </w:pPr>
      <w:r>
        <w:rPr>
          <w:rFonts w:hint="eastAsia" w:ascii="宋体" w:hAnsi="宋体" w:cs="宋体"/>
          <w:b/>
          <w:bCs/>
          <w:color w:val="auto"/>
          <w:spacing w:val="20"/>
          <w:sz w:val="28"/>
          <w:szCs w:val="28"/>
          <w:highlight w:val="none"/>
        </w:rPr>
        <w:t>二．小龙门五面体加工中心主要技术指标</w:t>
      </w:r>
    </w:p>
    <w:p>
      <w:pPr>
        <w:spacing w:line="360" w:lineRule="auto"/>
        <w:ind w:firstLine="0" w:firstLineChars="0"/>
        <w:jc w:val="left"/>
        <w:rPr>
          <w:rFonts w:ascii="宋体" w:hAnsi="宋体" w:cs="宋体"/>
          <w:b/>
          <w:bCs/>
          <w:color w:val="auto"/>
          <w:spacing w:val="20"/>
          <w:kern w:val="0"/>
          <w:sz w:val="24"/>
          <w:szCs w:val="24"/>
          <w:highlight w:val="none"/>
        </w:rPr>
      </w:pPr>
      <w:bookmarkStart w:id="15" w:name="_Hlk133515481"/>
      <w:r>
        <w:rPr>
          <w:rFonts w:hint="eastAsia" w:ascii="宋体" w:hAnsi="宋体" w:cs="宋体"/>
          <w:b/>
          <w:bCs/>
          <w:color w:val="auto"/>
          <w:spacing w:val="20"/>
          <w:kern w:val="0"/>
          <w:sz w:val="24"/>
          <w:szCs w:val="24"/>
          <w:highlight w:val="none"/>
        </w:rPr>
        <w:t>1、小龙门五面体加工中心技术规格参数、响应情况，见表2。</w:t>
      </w:r>
    </w:p>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表2小龙门五面体技术规格参数及响应情况</w:t>
      </w:r>
    </w:p>
    <w:tbl>
      <w:tblPr>
        <w:tblStyle w:val="13"/>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8"/>
        <w:gridCol w:w="2372"/>
        <w:gridCol w:w="2675"/>
        <w:gridCol w:w="183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1"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小龙门五面体加工中心</w:t>
            </w:r>
          </w:p>
          <w:p>
            <w:pPr>
              <w:widowControl/>
              <w:ind w:firstLine="420"/>
              <w:jc w:val="center"/>
              <w:textAlignment w:val="top"/>
              <w:rPr>
                <w:color w:val="auto"/>
                <w:highlight w:val="none"/>
              </w:rPr>
            </w:pPr>
            <w:r>
              <w:rPr>
                <w:rFonts w:hint="eastAsia" w:ascii="宋体" w:hAnsi="宋体" w:cs="宋体"/>
                <w:color w:val="auto"/>
                <w:kern w:val="0"/>
                <w:szCs w:val="21"/>
                <w:highlight w:val="none"/>
              </w:rPr>
              <w:t>技术指标</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响应情况</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优于或符合</w:t>
            </w:r>
          </w:p>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或偏离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立柱间通过距离（mm）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主轴端面到工作台表面距离（mm）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lang w:val="en-US" w:eastAsia="zh-CN"/>
              </w:rPr>
              <w:t>4</w:t>
            </w:r>
            <w:r>
              <w:rPr>
                <w:rFonts w:hint="eastAsia" w:ascii="Arial" w:hAnsi="Arial" w:cs="Arial"/>
                <w:color w:val="auto"/>
                <w:kern w:val="0"/>
                <w:szCs w:val="21"/>
                <w:highlight w:val="none"/>
              </w:rPr>
              <w:t>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工作台尺寸（mm）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7000×3000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工作台承重（t）</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主轴滑枕截面尺寸（mm）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Style w:val="46"/>
                <w:rFonts w:hint="default"/>
                <w:color w:val="auto"/>
                <w:highlight w:val="none"/>
              </w:rPr>
              <w:t>420×420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切削刀柄规格</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 锥柄</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szCs w:val="21"/>
                <w:highlight w:val="none"/>
              </w:rPr>
              <w:t>附件头交换</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restart"/>
            <w:tcBorders>
              <w:top w:val="single" w:color="000000" w:sz="4" w:space="0"/>
              <w:lef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372" w:type="dxa"/>
            <w:vMerge w:val="restart"/>
            <w:tcBorders>
              <w:top w:val="single" w:color="000000" w:sz="4" w:space="0"/>
              <w:lef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须满足的功能及加工要求</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气缸体、机体缸套孔加工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机架/机体凸轮轴孔、面加工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bottom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X轴行程（mm）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Y轴行程（</w:t>
            </w:r>
            <w:r>
              <w:rPr>
                <w:rStyle w:val="46"/>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5200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Z轴行程（</w:t>
            </w:r>
            <w:r>
              <w:rPr>
                <w:rStyle w:val="46"/>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W轴行程（</w:t>
            </w:r>
            <w:r>
              <w:rPr>
                <w:rStyle w:val="46"/>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restart"/>
            <w:tcBorders>
              <w:top w:val="single" w:color="000000" w:sz="4" w:space="0"/>
              <w:left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center"/>
              <w:rPr>
                <w:color w:val="auto"/>
                <w:highlight w:val="none"/>
              </w:rPr>
            </w:pPr>
            <w:r>
              <w:rPr>
                <w:rFonts w:hint="eastAsia" w:ascii="宋体" w:hAnsi="宋体" w:cs="宋体"/>
                <w:color w:val="auto"/>
                <w:kern w:val="0"/>
                <w:szCs w:val="21"/>
                <w:highlight w:val="none"/>
              </w:rPr>
              <w:t>主轴转速（rpm）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hint="eastAsia" w:ascii="宋体" w:hAnsi="宋体" w:cs="宋体"/>
                <w:color w:val="auto"/>
                <w:kern w:val="0"/>
                <w:szCs w:val="21"/>
                <w:highlight w:val="none"/>
              </w:rPr>
              <w:t>分高、低2档，无极变速</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bottom w:val="single" w:color="000000" w:sz="4" w:space="0"/>
            </w:tcBorders>
            <w:vAlign w:val="center"/>
          </w:tcPr>
          <w:p>
            <w:pPr>
              <w:ind w:firstLine="420"/>
              <w:jc w:val="center"/>
              <w:rPr>
                <w:rFonts w:ascii="宋体" w:hAnsi="宋体" w:cs="宋体"/>
                <w:color w:val="auto"/>
                <w:szCs w:val="21"/>
                <w:highlight w:val="none"/>
              </w:rPr>
            </w:pPr>
          </w:p>
        </w:tc>
        <w:tc>
          <w:tcPr>
            <w:tcW w:w="2372" w:type="dxa"/>
            <w:tcBorders>
              <w:top w:val="single" w:color="000000" w:sz="4" w:space="0"/>
              <w:left w:val="single" w:color="000000" w:sz="4" w:space="0"/>
              <w:bottom w:val="single" w:color="000000" w:sz="4" w:space="0"/>
            </w:tcBorders>
            <w:vAlign w:val="center"/>
          </w:tcPr>
          <w:p>
            <w:pPr>
              <w:ind w:firstLine="420"/>
              <w:jc w:val="center"/>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center"/>
              <w:rPr>
                <w:color w:val="auto"/>
                <w:highlight w:val="none"/>
              </w:rPr>
            </w:pPr>
            <w:r>
              <w:rPr>
                <w:rFonts w:hint="eastAsia" w:ascii="宋体" w:hAnsi="宋体" w:cs="宋体"/>
                <w:color w:val="auto"/>
                <w:kern w:val="0"/>
                <w:szCs w:val="21"/>
                <w:highlight w:val="none"/>
              </w:rPr>
              <w:t>主电机功率（Kw）</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75</w:t>
            </w:r>
            <w:r>
              <w:rPr>
                <w:rStyle w:val="46"/>
                <w:rFonts w:hint="default"/>
                <w:color w:val="auto"/>
                <w:highlight w:val="none"/>
              </w:rPr>
              <w:t>KW</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数控系统</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color w:val="auto"/>
                <w:highlight w:val="none"/>
              </w:rPr>
            </w:pPr>
            <w:r>
              <w:rPr>
                <w:rFonts w:hint="eastAsia" w:ascii="宋体" w:hAnsi="宋体" w:cs="宋体"/>
                <w:color w:val="auto"/>
                <w:szCs w:val="21"/>
                <w:highlight w:val="none"/>
              </w:rPr>
              <w:t>发那科系统</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ATC刀库容量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w:t>
            </w:r>
            <w:r>
              <w:rPr>
                <w:rStyle w:val="46"/>
                <w:rFonts w:hint="default"/>
                <w:color w:val="auto"/>
                <w:highlight w:val="none"/>
              </w:rPr>
              <w:t>TC最大刀具直径（mm）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w:t>
            </w:r>
            <w:r>
              <w:rPr>
                <w:rStyle w:val="46"/>
                <w:rFonts w:hint="default"/>
                <w:color w:val="auto"/>
                <w:highlight w:val="none"/>
              </w:rPr>
              <w:t>TC最大刀具长度（mm）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ATC最大刀具重量(kg)</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中心出水冷却压力（Mpa）</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压缩空气</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T型槽尺寸mm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3</w:t>
            </w:r>
            <w:r>
              <w:rPr>
                <w:rStyle w:val="46"/>
                <w:rFonts w:hint="default"/>
                <w:color w:val="auto"/>
                <w:highlight w:val="none"/>
              </w:rPr>
              <w:t>6H12</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X、Y、Z、W轴光栅尺</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工作温度</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6"/>
                <w:rFonts w:hint="default"/>
                <w:color w:val="auto"/>
                <w:highlight w:val="none"/>
              </w:rPr>
              <w:t>-45℃</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电源</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szCs w:val="21"/>
                <w:highlight w:val="none"/>
              </w:rPr>
              <w:t>机床各项精度（包括各轴定位精度、各轴重复定位精度等）</w:t>
            </w:r>
          </w:p>
        </w:tc>
        <w:tc>
          <w:tcPr>
            <w:tcW w:w="2675"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满足表1对应图纸零件加工要求</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color w:val="auto"/>
                <w:kern w:val="0"/>
                <w:sz w:val="24"/>
                <w:szCs w:val="24"/>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操作面板尺寸</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数据传输方式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USB、CF卡、网络接口</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top"/>
              <w:rPr>
                <w:rFonts w:ascii="宋体" w:hAnsi="宋体" w:cs="宋体"/>
                <w:color w:val="auto"/>
                <w:kern w:val="0"/>
                <w:sz w:val="24"/>
                <w:szCs w:val="24"/>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top"/>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所有导轨防护</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bl>
    <w:p>
      <w:pPr>
        <w:widowControl/>
        <w:ind w:firstLine="0" w:firstLineChars="0"/>
        <w:jc w:val="left"/>
        <w:textAlignment w:val="top"/>
        <w:rPr>
          <w:rFonts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pStyle w:val="18"/>
        <w:spacing w:line="360" w:lineRule="auto"/>
        <w:ind w:firstLine="0"/>
        <w:rPr>
          <w:rFonts w:ascii="宋体" w:hAnsi="宋体" w:cs="宋体"/>
          <w:color w:val="auto"/>
          <w:spacing w:val="20"/>
          <w:kern w:val="2"/>
          <w:sz w:val="24"/>
          <w:szCs w:val="24"/>
          <w:highlight w:val="none"/>
        </w:rPr>
      </w:pPr>
      <w:r>
        <w:rPr>
          <w:rFonts w:hint="eastAsia" w:ascii="宋体" w:hAnsi="宋体" w:cs="宋体"/>
          <w:b/>
          <w:bCs/>
          <w:color w:val="auto"/>
          <w:spacing w:val="20"/>
          <w:sz w:val="24"/>
          <w:szCs w:val="24"/>
          <w:highlight w:val="none"/>
        </w:rPr>
        <w:t xml:space="preserve">2 </w:t>
      </w:r>
      <w:r>
        <w:rPr>
          <w:rFonts w:hint="eastAsia" w:ascii="宋体" w:hAnsi="宋体" w:cs="宋体"/>
          <w:b/>
          <w:bCs/>
          <w:color w:val="auto"/>
          <w:spacing w:val="20"/>
          <w:kern w:val="2"/>
          <w:sz w:val="24"/>
          <w:szCs w:val="24"/>
          <w:highlight w:val="none"/>
        </w:rPr>
        <w:t>将小龙门五面体加工中心机床重要外购件及供应商信息资料填写至表3中。</w:t>
      </w:r>
    </w:p>
    <w:p>
      <w:pPr>
        <w:pStyle w:val="18"/>
        <w:ind w:firstLine="500"/>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表3小龙门五面体加工中心机床重要外购件及</w:t>
      </w:r>
      <w:r>
        <w:rPr>
          <w:rFonts w:hint="eastAsia" w:ascii="宋体" w:hAnsi="宋体"/>
          <w:b/>
          <w:bCs/>
          <w:color w:val="auto"/>
          <w:szCs w:val="21"/>
          <w:highlight w:val="none"/>
        </w:rPr>
        <w:t>生产厂家</w:t>
      </w:r>
      <w:r>
        <w:rPr>
          <w:rFonts w:hint="eastAsia" w:ascii="宋体" w:hAnsi="宋体"/>
          <w:b/>
          <w:bCs/>
          <w:color w:val="auto"/>
          <w:kern w:val="2"/>
          <w:sz w:val="21"/>
          <w:szCs w:val="21"/>
          <w:highlight w:val="none"/>
        </w:rPr>
        <w:t>信息</w:t>
      </w:r>
    </w:p>
    <w:tbl>
      <w:tblPr>
        <w:tblStyle w:val="13"/>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4</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5</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cs="宋体"/>
          <w:color w:val="auto"/>
          <w:spacing w:val="20"/>
          <w:kern w:val="0"/>
          <w:sz w:val="24"/>
          <w:szCs w:val="24"/>
          <w:highlight w:val="none"/>
        </w:rPr>
      </w:pPr>
      <w:r>
        <w:rPr>
          <w:rFonts w:hint="eastAsia" w:ascii="宋体" w:hAnsi="宋体" w:cs="宋体"/>
          <w:b/>
          <w:bCs/>
          <w:color w:val="auto"/>
          <w:spacing w:val="20"/>
          <w:kern w:val="0"/>
          <w:sz w:val="24"/>
          <w:szCs w:val="24"/>
          <w:highlight w:val="none"/>
        </w:rPr>
        <w:t>3、小龙门五面体加工中心适合加工的柴油机机型，见表4。</w:t>
      </w:r>
    </w:p>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Cs w:val="21"/>
          <w:highlight w:val="none"/>
        </w:rPr>
        <w:t>表4小龙门五面体加工中心适合加工的柴油机机型</w:t>
      </w:r>
    </w:p>
    <w:tbl>
      <w:tblPr>
        <w:tblStyle w:val="13"/>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736"/>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911"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机床名称</w:t>
            </w:r>
          </w:p>
        </w:tc>
        <w:tc>
          <w:tcPr>
            <w:tcW w:w="2736"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机床规格/型号</w:t>
            </w:r>
          </w:p>
        </w:tc>
        <w:tc>
          <w:tcPr>
            <w:tcW w:w="5050"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适合加工的柴油机机型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Merge w:val="restart"/>
            <w:vAlign w:val="center"/>
          </w:tcPr>
          <w:p>
            <w:pPr>
              <w:spacing w:line="360" w:lineRule="auto"/>
              <w:ind w:firstLine="420"/>
              <w:jc w:val="center"/>
              <w:rPr>
                <w:rFonts w:ascii="宋体" w:hAnsi="宋体"/>
                <w:color w:val="auto"/>
                <w:szCs w:val="21"/>
                <w:highlight w:val="none"/>
              </w:rPr>
            </w:pPr>
          </w:p>
        </w:tc>
        <w:tc>
          <w:tcPr>
            <w:tcW w:w="2736" w:type="dxa"/>
            <w:vMerge w:val="restart"/>
            <w:vAlign w:val="center"/>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cs="宋体"/>
          <w:b/>
          <w:bCs/>
          <w:color w:val="auto"/>
          <w:spacing w:val="20"/>
          <w:kern w:val="0"/>
          <w:sz w:val="24"/>
          <w:szCs w:val="24"/>
          <w:highlight w:val="none"/>
        </w:rPr>
      </w:pPr>
      <w:r>
        <w:rPr>
          <w:rFonts w:hint="eastAsia" w:ascii="宋体" w:hAnsi="宋体" w:cs="宋体"/>
          <w:b/>
          <w:bCs/>
          <w:color w:val="auto"/>
          <w:spacing w:val="20"/>
          <w:kern w:val="0"/>
          <w:sz w:val="24"/>
          <w:szCs w:val="24"/>
          <w:highlight w:val="none"/>
        </w:rPr>
        <w:t xml:space="preserve">   4、针对表4小龙门五面体加工中心适合加工的各柴油机机型，将其适配的各附件头名称、型号、及加工位置情况信息填写至表5。</w:t>
      </w:r>
    </w:p>
    <w:p>
      <w:pPr>
        <w:spacing w:line="360" w:lineRule="auto"/>
        <w:ind w:firstLine="422"/>
        <w:jc w:val="center"/>
        <w:rPr>
          <w:rFonts w:ascii="宋体" w:hAnsi="宋体"/>
          <w:b/>
          <w:bCs/>
          <w:color w:val="auto"/>
          <w:szCs w:val="21"/>
          <w:highlight w:val="none"/>
        </w:rPr>
      </w:pPr>
      <w:r>
        <w:rPr>
          <w:rFonts w:hint="eastAsia" w:ascii="宋体" w:hAnsi="宋体"/>
          <w:b/>
          <w:bCs/>
          <w:color w:val="auto"/>
          <w:szCs w:val="21"/>
          <w:highlight w:val="none"/>
        </w:rPr>
        <w:t>表5小龙门五面体加工中心适配的附件头</w:t>
      </w:r>
    </w:p>
    <w:tbl>
      <w:tblPr>
        <w:tblStyle w:val="13"/>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61"/>
        <w:gridCol w:w="2197"/>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61"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附件头名称</w:t>
            </w:r>
          </w:p>
        </w:tc>
        <w:tc>
          <w:tcPr>
            <w:tcW w:w="21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附件头规格/型号</w:t>
            </w:r>
          </w:p>
        </w:tc>
        <w:tc>
          <w:tcPr>
            <w:tcW w:w="5284"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加工位置描述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bl>
    <w:p>
      <w:pPr>
        <w:spacing w:line="360" w:lineRule="auto"/>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注意：必须罗列出所有附件头</w:t>
      </w:r>
    </w:p>
    <w:p>
      <w:pPr>
        <w:pStyle w:val="18"/>
        <w:rPr>
          <w:color w:val="auto"/>
          <w:highlight w:val="none"/>
        </w:rPr>
      </w:pPr>
    </w:p>
    <w:p>
      <w:pPr>
        <w:tabs>
          <w:tab w:val="left" w:pos="5551"/>
        </w:tabs>
        <w:ind w:firstLine="0" w:firstLineChars="0"/>
        <w:rPr>
          <w:rFonts w:ascii="宋体" w:hAnsi="宋体"/>
          <w:b/>
          <w:bCs/>
          <w:color w:val="auto"/>
          <w:sz w:val="24"/>
          <w:szCs w:val="24"/>
          <w:highlight w:val="none"/>
        </w:rPr>
      </w:pPr>
      <w:r>
        <w:rPr>
          <w:rFonts w:hint="eastAsia" w:ascii="宋体" w:hAnsi="宋体" w:cs="宋体"/>
          <w:b/>
          <w:bCs/>
          <w:color w:val="auto"/>
          <w:spacing w:val="20"/>
          <w:sz w:val="28"/>
          <w:szCs w:val="28"/>
          <w:highlight w:val="none"/>
        </w:rPr>
        <w:t>三．大龙门五面体加工中心主要技术指标</w:t>
      </w:r>
    </w:p>
    <w:p>
      <w:pPr>
        <w:spacing w:line="360" w:lineRule="auto"/>
        <w:ind w:firstLine="0" w:firstLineChars="0"/>
        <w:jc w:val="left"/>
        <w:rPr>
          <w:rFonts w:ascii="宋体" w:hAnsi="宋体"/>
          <w:b/>
          <w:bCs/>
          <w:color w:val="auto"/>
          <w:sz w:val="24"/>
          <w:szCs w:val="24"/>
          <w:highlight w:val="none"/>
        </w:rPr>
      </w:pPr>
      <w:r>
        <w:rPr>
          <w:rFonts w:hint="eastAsia" w:ascii="宋体" w:hAnsi="宋体" w:cs="宋体"/>
          <w:b/>
          <w:bCs/>
          <w:color w:val="auto"/>
          <w:spacing w:val="20"/>
          <w:kern w:val="0"/>
          <w:sz w:val="24"/>
          <w:szCs w:val="24"/>
          <w:highlight w:val="none"/>
          <w:lang w:val="en-US" w:eastAsia="zh-CN"/>
        </w:rPr>
        <w:t xml:space="preserve"> </w:t>
      </w:r>
      <w:r>
        <w:rPr>
          <w:rFonts w:hint="eastAsia" w:ascii="宋体" w:hAnsi="宋体" w:cs="宋体"/>
          <w:b/>
          <w:bCs/>
          <w:color w:val="auto"/>
          <w:spacing w:val="20"/>
          <w:kern w:val="0"/>
          <w:sz w:val="24"/>
          <w:szCs w:val="24"/>
          <w:highlight w:val="none"/>
        </w:rPr>
        <w:t>1、大龙门五面体加工中心技术规格参数、响应情况，见表6。</w:t>
      </w:r>
    </w:p>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表6大龙门五面体技术规格参数及响应情况</w:t>
      </w:r>
    </w:p>
    <w:tbl>
      <w:tblPr>
        <w:tblStyle w:val="13"/>
        <w:tblW w:w="9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2859"/>
        <w:gridCol w:w="2715"/>
        <w:gridCol w:w="1971"/>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szCs w:val="21"/>
                <w:highlight w:val="none"/>
              </w:rPr>
            </w:pPr>
            <w:r>
              <w:rPr>
                <w:rFonts w:hint="eastAsia" w:ascii="宋体" w:hAnsi="宋体" w:cs="宋体"/>
                <w:color w:val="auto"/>
                <w:szCs w:val="21"/>
                <w:highlight w:val="none"/>
              </w:rPr>
              <w:t>序号</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项目</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大龙门五面体加工中</w:t>
            </w:r>
          </w:p>
          <w:p>
            <w:pPr>
              <w:widowControl/>
              <w:ind w:firstLine="0" w:firstLineChars="0"/>
              <w:jc w:val="center"/>
              <w:textAlignment w:val="top"/>
              <w:rPr>
                <w:color w:val="auto"/>
                <w:highlight w:val="none"/>
              </w:rPr>
            </w:pPr>
            <w:r>
              <w:rPr>
                <w:rFonts w:hint="eastAsia" w:ascii="宋体" w:hAnsi="宋体" w:cs="宋体"/>
                <w:color w:val="auto"/>
                <w:kern w:val="0"/>
                <w:szCs w:val="21"/>
                <w:highlight w:val="none"/>
              </w:rPr>
              <w:t>技术指标</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szCs w:val="21"/>
                <w:highlight w:val="none"/>
              </w:rPr>
            </w:pPr>
            <w:r>
              <w:rPr>
                <w:rFonts w:hint="eastAsia" w:ascii="宋体" w:hAnsi="宋体" w:cs="宋体"/>
                <w:b/>
                <w:bCs/>
                <w:color w:val="auto"/>
                <w:kern w:val="0"/>
                <w:szCs w:val="21"/>
                <w:highlight w:val="none"/>
              </w:rPr>
              <w:t>响应情况</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优于或符合</w:t>
            </w:r>
          </w:p>
          <w:p>
            <w:pPr>
              <w:widowControl/>
              <w:ind w:firstLine="0" w:firstLineChars="0"/>
              <w:jc w:val="center"/>
              <w:textAlignment w:val="top"/>
              <w:rPr>
                <w:rFonts w:ascii="宋体" w:hAnsi="宋体" w:cs="宋体"/>
                <w:color w:val="auto"/>
                <w:szCs w:val="21"/>
                <w:highlight w:val="none"/>
              </w:rPr>
            </w:pPr>
            <w:r>
              <w:rPr>
                <w:rFonts w:hint="eastAsia" w:ascii="宋体" w:hAnsi="宋体" w:cs="宋体"/>
                <w:b/>
                <w:bCs/>
                <w:color w:val="auto"/>
                <w:kern w:val="0"/>
                <w:szCs w:val="21"/>
                <w:highlight w:val="none"/>
              </w:rPr>
              <w:t>或偏离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立柱间通过距离（mm）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主轴端面到工作台表面距离（mm）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工作台尺寸（mm）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9500×4000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4</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工作台承重（t）</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主轴滑枕截面尺寸（mm）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550×550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切削刀柄规格</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69871)锥柄</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szCs w:val="21"/>
                <w:highlight w:val="none"/>
              </w:rPr>
              <w:t>附件头交换</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859"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须满足的功能及加工要求</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气缸体缸套孔加工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机架凸轮轴孔、面加工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X轴行程（mm）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10250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Y轴行程（</w:t>
            </w:r>
            <w:r>
              <w:rPr>
                <w:rStyle w:val="46"/>
                <w:rFonts w:hint="default"/>
                <w:color w:val="auto"/>
                <w:highlight w:val="none"/>
              </w:rPr>
              <w:t>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6500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Z轴行程（</w:t>
            </w:r>
            <w:r>
              <w:rPr>
                <w:rStyle w:val="46"/>
                <w:rFonts w:hint="default"/>
                <w:color w:val="auto"/>
                <w:highlight w:val="none"/>
              </w:rPr>
              <w:t>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W轴行程（</w:t>
            </w:r>
            <w:r>
              <w:rPr>
                <w:rStyle w:val="46"/>
                <w:rFonts w:hint="default"/>
                <w:color w:val="auto"/>
                <w:highlight w:val="none"/>
              </w:rPr>
              <w:t>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restart"/>
            <w:tcBorders>
              <w:top w:val="single" w:color="000000" w:sz="4" w:space="0"/>
              <w:left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主轴转速（rpm）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hint="eastAsia" w:ascii="宋体" w:hAnsi="宋体" w:cs="宋体"/>
                <w:color w:val="auto"/>
                <w:kern w:val="0"/>
                <w:szCs w:val="21"/>
                <w:highlight w:val="none"/>
              </w:rPr>
              <w:t>分高、低2档，无极变速</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bottom w:val="single" w:color="000000" w:sz="4" w:space="0"/>
            </w:tcBorders>
            <w:vAlign w:val="center"/>
          </w:tcPr>
          <w:p>
            <w:pPr>
              <w:ind w:firstLine="420"/>
              <w:rPr>
                <w:rFonts w:ascii="宋体" w:hAnsi="宋体" w:cs="宋体"/>
                <w:color w:val="auto"/>
                <w:szCs w:val="21"/>
                <w:highlight w:val="none"/>
              </w:rPr>
            </w:pPr>
          </w:p>
        </w:tc>
        <w:tc>
          <w:tcPr>
            <w:tcW w:w="2859" w:type="dxa"/>
            <w:tcBorders>
              <w:top w:val="single" w:color="000000" w:sz="4" w:space="0"/>
              <w:left w:val="single" w:color="000000" w:sz="4" w:space="0"/>
              <w:bottom w:val="single" w:color="000000" w:sz="4" w:space="0"/>
            </w:tcBorders>
            <w:vAlign w:val="center"/>
          </w:tcPr>
          <w:p>
            <w:pPr>
              <w:ind w:firstLine="420"/>
              <w:jc w:val="center"/>
              <w:rPr>
                <w:rFonts w:ascii="宋体" w:hAnsi="宋体" w:cs="宋体"/>
                <w:color w:val="auto"/>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主电机功率（Kw）</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80KW</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数控系统</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color w:val="auto"/>
                <w:highlight w:val="none"/>
              </w:rPr>
            </w:pPr>
            <w:r>
              <w:rPr>
                <w:rFonts w:hint="eastAsia" w:ascii="宋体" w:hAnsi="宋体" w:cs="宋体"/>
                <w:color w:val="auto"/>
                <w:szCs w:val="21"/>
                <w:highlight w:val="none"/>
              </w:rPr>
              <w:t>发那科系统</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ATC刀库容量</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6"/>
                <w:rFonts w:hint="default"/>
                <w:color w:val="auto"/>
                <w:highlight w:val="none"/>
              </w:rPr>
              <w:t>TC最大刀具直径（mm）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6"/>
                <w:rFonts w:hint="default"/>
                <w:color w:val="auto"/>
                <w:highlight w:val="none"/>
              </w:rPr>
              <w:t>TC最大刀具长度（mm）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ATC最大刀具重量(kg)</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ind w:firstLine="420"/>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中心出水冷却压力（Mpa）</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压缩空气</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T型槽尺寸mm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3</w:t>
            </w:r>
            <w:r>
              <w:rPr>
                <w:rStyle w:val="46"/>
                <w:rFonts w:hint="default"/>
                <w:color w:val="auto"/>
                <w:highlight w:val="none"/>
              </w:rPr>
              <w:t>6H12</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X、Y、Z、W轴光栅尺</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工作温度</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6"/>
                <w:rFonts w:hint="default"/>
                <w:color w:val="auto"/>
                <w:highlight w:val="none"/>
              </w:rPr>
              <w:t>-45℃</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机床各项精度（包括各轴定位精度、各轴重复定位精度等）</w:t>
            </w:r>
          </w:p>
        </w:tc>
        <w:tc>
          <w:tcPr>
            <w:tcW w:w="2715" w:type="dxa"/>
            <w:tcBorders>
              <w:top w:val="single" w:color="000000" w:sz="4" w:space="0"/>
              <w:left w:val="single" w:color="000000" w:sz="4" w:space="0"/>
              <w:right w:val="single" w:color="000000" w:sz="4" w:space="0"/>
            </w:tcBorders>
            <w:vAlign w:val="center"/>
          </w:tcPr>
          <w:p>
            <w:pPr>
              <w:pStyle w:val="18"/>
              <w:jc w:val="center"/>
              <w:rPr>
                <w:color w:val="auto"/>
                <w:highlight w:val="none"/>
              </w:rPr>
            </w:pPr>
            <w:r>
              <w:rPr>
                <w:rFonts w:ascii="Arial" w:hAnsi="Arial" w:cs="Arial"/>
                <w:color w:val="auto"/>
                <w:szCs w:val="21"/>
                <w:highlight w:val="none"/>
              </w:rPr>
              <w:t>＊</w:t>
            </w:r>
            <w:r>
              <w:rPr>
                <w:rFonts w:hint="eastAsia" w:ascii="宋体" w:hAnsi="宋体" w:cs="宋体"/>
                <w:color w:val="auto"/>
                <w:szCs w:val="21"/>
                <w:highlight w:val="none"/>
              </w:rPr>
              <w:t>满足表1对应图纸零件加工要求</w:t>
            </w:r>
          </w:p>
        </w:tc>
        <w:tc>
          <w:tcPr>
            <w:tcW w:w="1971"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p>
        </w:tc>
        <w:tc>
          <w:tcPr>
            <w:tcW w:w="1292"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859"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操作面板尺寸</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859"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数据传输方式</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USB、CF卡、网络接口</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859"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所有导轨防护</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bl>
    <w:p>
      <w:pPr>
        <w:widowControl/>
        <w:ind w:firstLine="0" w:firstLineChars="0"/>
        <w:jc w:val="left"/>
        <w:textAlignment w:val="top"/>
        <w:rPr>
          <w:rFonts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pStyle w:val="18"/>
        <w:spacing w:line="360" w:lineRule="auto"/>
        <w:ind w:firstLine="0"/>
        <w:rPr>
          <w:rFonts w:ascii="宋体" w:hAnsi="宋体" w:cs="宋体"/>
          <w:color w:val="auto"/>
          <w:spacing w:val="20"/>
          <w:sz w:val="24"/>
          <w:szCs w:val="24"/>
          <w:highlight w:val="none"/>
        </w:rPr>
      </w:pPr>
    </w:p>
    <w:p>
      <w:pPr>
        <w:pStyle w:val="18"/>
        <w:spacing w:line="360" w:lineRule="auto"/>
        <w:ind w:firstLine="0"/>
        <w:rPr>
          <w:rFonts w:ascii="宋体" w:hAnsi="宋体" w:cs="宋体"/>
          <w:color w:val="auto"/>
          <w:spacing w:val="20"/>
          <w:kern w:val="2"/>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 xml:space="preserve">2 </w:t>
      </w:r>
      <w:r>
        <w:rPr>
          <w:rFonts w:hint="eastAsia" w:ascii="宋体" w:hAnsi="宋体" w:cs="宋体"/>
          <w:b/>
          <w:bCs/>
          <w:color w:val="auto"/>
          <w:spacing w:val="20"/>
          <w:kern w:val="2"/>
          <w:sz w:val="24"/>
          <w:szCs w:val="24"/>
          <w:highlight w:val="none"/>
        </w:rPr>
        <w:t>将大龙门五面体加工中心机床重要外购件及生产厂家信息资料填写至表7中。</w:t>
      </w:r>
    </w:p>
    <w:p>
      <w:pPr>
        <w:pStyle w:val="18"/>
        <w:ind w:firstLine="500"/>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表7大龙门五面体加工中心机床重要外购件及</w:t>
      </w:r>
      <w:r>
        <w:rPr>
          <w:rFonts w:hint="eastAsia" w:ascii="宋体" w:hAnsi="宋体"/>
          <w:b/>
          <w:bCs/>
          <w:color w:val="auto"/>
          <w:szCs w:val="21"/>
          <w:highlight w:val="none"/>
        </w:rPr>
        <w:t>生产厂家</w:t>
      </w:r>
      <w:r>
        <w:rPr>
          <w:rFonts w:hint="eastAsia" w:ascii="宋体" w:hAnsi="宋体"/>
          <w:b/>
          <w:bCs/>
          <w:color w:val="auto"/>
          <w:kern w:val="2"/>
          <w:sz w:val="21"/>
          <w:szCs w:val="21"/>
          <w:highlight w:val="none"/>
        </w:rPr>
        <w:t>信息</w:t>
      </w:r>
    </w:p>
    <w:tbl>
      <w:tblPr>
        <w:tblStyle w:val="13"/>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4</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5</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b/>
          <w:bCs/>
          <w:color w:val="auto"/>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3、大龙门五面体加工中心适合加工的柴油机机型，见表8。</w:t>
      </w:r>
    </w:p>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Cs w:val="21"/>
          <w:highlight w:val="none"/>
        </w:rPr>
        <w:t>表8大龙门五面体加工中心适合加工的柴油机机型</w:t>
      </w:r>
    </w:p>
    <w:tbl>
      <w:tblPr>
        <w:tblStyle w:val="13"/>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223"/>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938"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机床名称</w:t>
            </w:r>
          </w:p>
        </w:tc>
        <w:tc>
          <w:tcPr>
            <w:tcW w:w="222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机床规格/型号</w:t>
            </w:r>
          </w:p>
        </w:tc>
        <w:tc>
          <w:tcPr>
            <w:tcW w:w="5536"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适合加工的柴油机机型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restart"/>
            <w:vAlign w:val="center"/>
          </w:tcPr>
          <w:p>
            <w:pPr>
              <w:spacing w:line="360" w:lineRule="auto"/>
              <w:ind w:firstLine="420"/>
              <w:jc w:val="center"/>
              <w:rPr>
                <w:rFonts w:ascii="宋体" w:hAnsi="宋体"/>
                <w:color w:val="auto"/>
                <w:szCs w:val="21"/>
                <w:highlight w:val="none"/>
              </w:rPr>
            </w:pPr>
          </w:p>
        </w:tc>
        <w:tc>
          <w:tcPr>
            <w:tcW w:w="2223" w:type="dxa"/>
            <w:vMerge w:val="restart"/>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4、针对表8大龙门五面体加工中心适合加工的各柴油机机型，将其适配的各附件头名称、型号、及加工位置情况填写至表9。</w:t>
      </w:r>
    </w:p>
    <w:p>
      <w:pPr>
        <w:spacing w:line="360" w:lineRule="auto"/>
        <w:ind w:firstLine="422"/>
        <w:jc w:val="center"/>
        <w:rPr>
          <w:rFonts w:ascii="宋体" w:hAnsi="宋体"/>
          <w:b/>
          <w:bCs/>
          <w:color w:val="auto"/>
          <w:szCs w:val="21"/>
          <w:highlight w:val="none"/>
        </w:rPr>
      </w:pPr>
      <w:r>
        <w:rPr>
          <w:rFonts w:hint="eastAsia" w:ascii="宋体" w:hAnsi="宋体"/>
          <w:b/>
          <w:bCs/>
          <w:color w:val="auto"/>
          <w:szCs w:val="21"/>
          <w:highlight w:val="none"/>
        </w:rPr>
        <w:t>表9大龙门五面体加工中心适配的附件头</w:t>
      </w:r>
    </w:p>
    <w:tbl>
      <w:tblPr>
        <w:tblStyle w:val="13"/>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61"/>
        <w:gridCol w:w="2197"/>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61"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附件头名称</w:t>
            </w:r>
          </w:p>
        </w:tc>
        <w:tc>
          <w:tcPr>
            <w:tcW w:w="21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附件头规格/型号</w:t>
            </w:r>
          </w:p>
        </w:tc>
        <w:tc>
          <w:tcPr>
            <w:tcW w:w="5284"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加工位置描述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bl>
    <w:p>
      <w:pPr>
        <w:spacing w:line="360" w:lineRule="auto"/>
        <w:ind w:firstLine="0" w:firstLineChars="0"/>
        <w:jc w:val="left"/>
        <w:rPr>
          <w:rFonts w:ascii="宋体" w:hAnsi="宋体"/>
          <w:b/>
          <w:bCs/>
          <w:color w:val="auto"/>
          <w:sz w:val="24"/>
          <w:szCs w:val="24"/>
          <w:highlight w:val="none"/>
        </w:rPr>
      </w:pPr>
      <w:r>
        <w:rPr>
          <w:rFonts w:hint="eastAsia" w:ascii="宋体" w:hAnsi="宋体" w:cs="宋体"/>
          <w:color w:val="auto"/>
          <w:spacing w:val="20"/>
          <w:szCs w:val="21"/>
          <w:highlight w:val="none"/>
        </w:rPr>
        <w:t>注意：必须罗列出所有附件头</w:t>
      </w:r>
    </w:p>
    <w:bookmarkEnd w:id="15"/>
    <w:p>
      <w:pPr>
        <w:numPr>
          <w:ilvl w:val="0"/>
          <w:numId w:val="5"/>
        </w:numPr>
        <w:tabs>
          <w:tab w:val="left" w:pos="5551"/>
        </w:tabs>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机床及适配附件头售后、质保要求及响应情况（表10）</w:t>
      </w:r>
    </w:p>
    <w:p>
      <w:pPr>
        <w:pStyle w:val="18"/>
        <w:spacing w:line="360" w:lineRule="auto"/>
        <w:ind w:firstLine="0"/>
        <w:jc w:val="center"/>
        <w:rPr>
          <w:color w:val="auto"/>
          <w:highlight w:val="none"/>
        </w:rPr>
      </w:pPr>
      <w:r>
        <w:rPr>
          <w:rFonts w:hint="eastAsia" w:ascii="宋体" w:hAnsi="宋体"/>
          <w:b/>
          <w:bCs/>
          <w:color w:val="auto"/>
          <w:kern w:val="2"/>
          <w:sz w:val="21"/>
          <w:szCs w:val="21"/>
          <w:highlight w:val="none"/>
        </w:rPr>
        <w:t>表10 售后、质保响应情况</w:t>
      </w:r>
    </w:p>
    <w:tbl>
      <w:tblPr>
        <w:tblStyle w:val="13"/>
        <w:tblW w:w="9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93"/>
        <w:gridCol w:w="2963"/>
        <w:gridCol w:w="199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序号</w:t>
            </w:r>
          </w:p>
        </w:tc>
        <w:tc>
          <w:tcPr>
            <w:tcW w:w="239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项目内容</w:t>
            </w:r>
          </w:p>
        </w:tc>
        <w:tc>
          <w:tcPr>
            <w:tcW w:w="296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要求</w:t>
            </w:r>
          </w:p>
        </w:tc>
        <w:tc>
          <w:tcPr>
            <w:tcW w:w="1997"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宋体"/>
                <w:b/>
                <w:color w:val="auto"/>
                <w:kern w:val="0"/>
                <w:szCs w:val="21"/>
                <w:highlight w:val="none"/>
              </w:rPr>
              <w:t>响应情况</w:t>
            </w:r>
          </w:p>
        </w:tc>
        <w:tc>
          <w:tcPr>
            <w:tcW w:w="1513" w:type="dxa"/>
            <w:vAlign w:val="center"/>
          </w:tcPr>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优于或符合</w:t>
            </w:r>
          </w:p>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1</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收到维修通知响应时间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2</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收到买方</w:t>
            </w:r>
            <w:r>
              <w:rPr>
                <w:rFonts w:hint="eastAsia" w:ascii="宋体" w:hAnsi="宋体" w:cs="宋体"/>
                <w:color w:val="auto"/>
                <w:spacing w:val="20"/>
                <w:szCs w:val="21"/>
                <w:highlight w:val="none"/>
              </w:rPr>
              <w:t>不能自行解决的故障</w:t>
            </w:r>
            <w:r>
              <w:rPr>
                <w:rFonts w:hint="eastAsia" w:ascii="Arial" w:hAnsi="Arial" w:cs="Arial"/>
                <w:bCs/>
                <w:color w:val="auto"/>
                <w:szCs w:val="21"/>
                <w:highlight w:val="none"/>
              </w:rPr>
              <w:t>通知后到达现场处理响应时间</w:t>
            </w:r>
          </w:p>
        </w:tc>
        <w:tc>
          <w:tcPr>
            <w:tcW w:w="2963" w:type="dxa"/>
            <w:vAlign w:val="center"/>
          </w:tcPr>
          <w:p>
            <w:pPr>
              <w:tabs>
                <w:tab w:val="left" w:pos="5551"/>
              </w:tabs>
              <w:ind w:firstLine="0" w:firstLineChars="0"/>
              <w:jc w:val="center"/>
              <w:rPr>
                <w:rFonts w:ascii="Arial" w:hAnsi="Arial" w:cs="Arial"/>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在24小时内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3</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一般故障处理时间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不超过24小时</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4</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在终验收合格后壹年</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5</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质保期满后的服务</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提供终身有偿维修保养服务</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6</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关于质保其他要求</w:t>
            </w:r>
          </w:p>
        </w:tc>
        <w:tc>
          <w:tcPr>
            <w:tcW w:w="2963" w:type="dxa"/>
            <w:vAlign w:val="center"/>
          </w:tcPr>
          <w:p>
            <w:pPr>
              <w:tabs>
                <w:tab w:val="left" w:pos="5551"/>
              </w:tabs>
              <w:ind w:firstLine="0" w:firstLineChars="0"/>
              <w:jc w:val="left"/>
              <w:rPr>
                <w:rFonts w:ascii="宋体" w:hAnsi="Courier New"/>
                <w:bCs/>
                <w:color w:val="auto"/>
                <w:szCs w:val="21"/>
                <w:highlight w:val="none"/>
              </w:rPr>
            </w:pPr>
            <w:r>
              <w:rPr>
                <w:rFonts w:hint="eastAsia" w:ascii="宋体" w:hAnsi="Courier New"/>
                <w:bCs/>
                <w:color w:val="auto"/>
                <w:szCs w:val="21"/>
                <w:highlight w:val="none"/>
              </w:rPr>
              <w:t>质保期内，如设备或零部件因非人为因素出现故障而造成短期停用时，则质保期和免费维修期相应顺延。如设备停用影响生产时间超过30天，则质保期顺延并扣除质保金50%。</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5551"/>
              </w:tabs>
              <w:ind w:firstLine="0" w:firstLineChars="0"/>
              <w:jc w:val="center"/>
              <w:rPr>
                <w:rFonts w:hint="eastAsia" w:ascii="宋体" w:hAnsi="Courier New"/>
                <w:bCs/>
                <w:color w:val="auto"/>
                <w:szCs w:val="21"/>
                <w:highlight w:val="none"/>
              </w:rPr>
            </w:pPr>
            <w:r>
              <w:rPr>
                <w:rFonts w:hint="eastAsia" w:ascii="宋体" w:hAnsi="Courier New"/>
                <w:bCs/>
                <w:color w:val="auto"/>
                <w:szCs w:val="21"/>
                <w:highlight w:val="none"/>
              </w:rPr>
              <w:t>7</w:t>
            </w:r>
          </w:p>
        </w:tc>
        <w:tc>
          <w:tcPr>
            <w:tcW w:w="2393" w:type="dxa"/>
            <w:vAlign w:val="center"/>
          </w:tcPr>
          <w:p>
            <w:pPr>
              <w:tabs>
                <w:tab w:val="left" w:pos="5551"/>
              </w:tabs>
              <w:ind w:firstLine="0" w:firstLineChars="0"/>
              <w:jc w:val="center"/>
              <w:rPr>
                <w:rFonts w:hint="eastAsia" w:ascii="Arial" w:hAnsi="Arial" w:cs="Arial"/>
                <w:bCs/>
                <w:color w:val="auto"/>
                <w:szCs w:val="21"/>
                <w:highlight w:val="none"/>
              </w:rPr>
            </w:pPr>
            <w:r>
              <w:rPr>
                <w:rFonts w:hint="eastAsia" w:ascii="Arial" w:hAnsi="Arial" w:cs="Arial"/>
                <w:bCs/>
                <w:color w:val="auto"/>
                <w:szCs w:val="21"/>
                <w:highlight w:val="none"/>
              </w:rPr>
              <w:t>有成熟的专业的低速机柴油机行业机床及工艺售后服务团队</w:t>
            </w:r>
          </w:p>
        </w:tc>
        <w:tc>
          <w:tcPr>
            <w:tcW w:w="2963" w:type="dxa"/>
            <w:vAlign w:val="center"/>
          </w:tcPr>
          <w:p>
            <w:pPr>
              <w:tabs>
                <w:tab w:val="left" w:pos="5551"/>
              </w:tabs>
              <w:ind w:firstLine="0" w:firstLineChars="0"/>
              <w:jc w:val="left"/>
              <w:rPr>
                <w:rFonts w:hint="eastAsia" w:ascii="宋体" w:hAnsi="Courier New"/>
                <w:bCs/>
                <w:color w:val="auto"/>
                <w:szCs w:val="21"/>
                <w:highlight w:val="none"/>
              </w:rPr>
            </w:pPr>
            <w:r>
              <w:rPr>
                <w:rFonts w:hint="eastAsia" w:ascii="Arial" w:hAnsi="Arial" w:cs="Arial"/>
                <w:bCs/>
                <w:color w:val="auto"/>
                <w:szCs w:val="21"/>
                <w:highlight w:val="none"/>
              </w:rPr>
              <w:t>列出本行业10年以上经验服务团队人员资历、履历</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bl>
    <w:p>
      <w:pPr>
        <w:widowControl/>
        <w:ind w:firstLine="0" w:firstLineChars="0"/>
        <w:jc w:val="left"/>
        <w:textAlignment w:val="top"/>
        <w:rPr>
          <w:rFonts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售后服务单位地址：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投标单位（签章）：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法定代表人（或法定代理人）签字：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日期：   年    月    日</w:t>
      </w:r>
    </w:p>
    <w:p>
      <w:pPr>
        <w:tabs>
          <w:tab w:val="left" w:pos="5551"/>
        </w:tabs>
        <w:ind w:firstLine="0" w:firstLineChars="0"/>
        <w:jc w:val="left"/>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p>
    <w:p>
      <w:pPr>
        <w:pStyle w:val="18"/>
        <w:rPr>
          <w:rFonts w:ascii="宋体" w:hAnsi="宋体" w:cs="宋体"/>
          <w:b/>
          <w:bCs/>
          <w:color w:val="auto"/>
          <w:spacing w:val="20"/>
          <w:sz w:val="24"/>
          <w:szCs w:val="24"/>
          <w:highlight w:val="none"/>
        </w:rPr>
      </w:pPr>
    </w:p>
    <w:p>
      <w:pPr>
        <w:pStyle w:val="18"/>
        <w:rPr>
          <w:rFonts w:ascii="宋体" w:hAnsi="宋体" w:cs="宋体"/>
          <w:b/>
          <w:bCs/>
          <w:color w:val="auto"/>
          <w:spacing w:val="20"/>
          <w:sz w:val="24"/>
          <w:szCs w:val="24"/>
          <w:highlight w:val="none"/>
        </w:rPr>
      </w:pPr>
    </w:p>
    <w:p>
      <w:pPr>
        <w:pStyle w:val="18"/>
        <w:rPr>
          <w:rFonts w:ascii="宋体" w:hAnsi="宋体" w:cs="宋体"/>
          <w:b/>
          <w:bCs/>
          <w:color w:val="auto"/>
          <w:spacing w:val="20"/>
          <w:sz w:val="24"/>
          <w:szCs w:val="24"/>
          <w:highlight w:val="none"/>
        </w:rPr>
      </w:pPr>
    </w:p>
    <w:p>
      <w:pPr>
        <w:pStyle w:val="18"/>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p>
    <w:p>
      <w:pPr>
        <w:pStyle w:val="18"/>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附件2：</w:t>
      </w:r>
    </w:p>
    <w:p>
      <w:pPr>
        <w:ind w:firstLine="0" w:firstLineChars="0"/>
        <w:jc w:val="center"/>
        <w:rPr>
          <w:rFonts w:ascii="宋体" w:hAnsi="宋体" w:cs="宋体"/>
          <w:b/>
          <w:bCs/>
          <w:color w:val="auto"/>
          <w:sz w:val="44"/>
          <w:szCs w:val="44"/>
          <w:highlight w:val="none"/>
        </w:rPr>
      </w:pPr>
      <w:r>
        <w:rPr>
          <w:rFonts w:hint="eastAsia" w:ascii="宋体" w:hAnsi="宋体" w:cs="宋体"/>
          <w:b/>
          <w:bCs/>
          <w:color w:val="auto"/>
          <w:sz w:val="44"/>
          <w:szCs w:val="44"/>
          <w:highlight w:val="none"/>
          <w:lang w:eastAsia="zh-CN"/>
        </w:rPr>
        <w:t>买卖合同</w:t>
      </w:r>
      <w:r>
        <w:rPr>
          <w:rFonts w:hint="eastAsia" w:ascii="宋体" w:hAnsi="宋体" w:cs="宋体"/>
          <w:b/>
          <w:bCs/>
          <w:color w:val="auto"/>
          <w:sz w:val="44"/>
          <w:szCs w:val="44"/>
          <w:highlight w:val="none"/>
        </w:rPr>
        <w:t>(范本）</w:t>
      </w:r>
    </w:p>
    <w:p>
      <w:pPr>
        <w:ind w:firstLine="883"/>
        <w:jc w:val="right"/>
        <w:rPr>
          <w:rFonts w:ascii="宋体" w:hAnsi="宋体" w:cs="宋体"/>
          <w:b/>
          <w:bCs/>
          <w:color w:val="auto"/>
          <w:sz w:val="44"/>
          <w:szCs w:val="44"/>
          <w:highlight w:val="none"/>
        </w:rPr>
      </w:pPr>
    </w:p>
    <w:p>
      <w:pPr>
        <w:spacing w:line="240" w:lineRule="auto"/>
        <w:ind w:right="420" w:firstLine="0" w:firstLineChars="0"/>
        <w:jc w:val="left"/>
        <w:rPr>
          <w:rFonts w:ascii="宋体" w:hAnsi="宋体" w:cs="宋体"/>
          <w:color w:val="auto"/>
          <w:szCs w:val="21"/>
          <w:highlight w:val="none"/>
        </w:rPr>
      </w:pPr>
      <w:r>
        <w:rPr>
          <w:rFonts w:hint="eastAsia" w:ascii="宋体" w:hAnsi="宋体" w:cs="宋体"/>
          <w:b/>
          <w:bCs/>
          <w:color w:val="auto"/>
          <w:sz w:val="28"/>
          <w:szCs w:val="28"/>
          <w:highlight w:val="none"/>
        </w:rPr>
        <w:t>购买方（甲方）：广州柴油机厂股份有限公司</w:t>
      </w:r>
      <w:r>
        <w:rPr>
          <w:rFonts w:hint="eastAsia" w:ascii="宋体" w:hAnsi="宋体" w:cs="宋体"/>
          <w:color w:val="auto"/>
          <w:szCs w:val="21"/>
          <w:highlight w:val="none"/>
        </w:rPr>
        <w:t xml:space="preserve">     合同编号</w:t>
      </w:r>
      <w:bookmarkStart w:id="16" w:name="_Hlk133517124"/>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2023</w:t>
      </w:r>
      <w:bookmarkEnd w:id="16"/>
    </w:p>
    <w:p>
      <w:pPr>
        <w:spacing w:line="240" w:lineRule="auto"/>
        <w:ind w:right="1124" w:firstLine="0" w:firstLineChars="0"/>
        <w:rPr>
          <w:rFonts w:ascii="宋体" w:hAnsi="宋体" w:cs="宋体"/>
          <w:color w:val="auto"/>
          <w:szCs w:val="21"/>
          <w:highlight w:val="none"/>
        </w:rPr>
      </w:pPr>
      <w:r>
        <w:rPr>
          <w:rFonts w:hint="eastAsia" w:ascii="宋体" w:hAnsi="宋体" w:cs="宋体"/>
          <w:b/>
          <w:bCs/>
          <w:color w:val="auto"/>
          <w:sz w:val="28"/>
          <w:szCs w:val="28"/>
          <w:highlight w:val="none"/>
        </w:rPr>
        <w:t xml:space="preserve">销售方（乙方）：                           </w:t>
      </w:r>
      <w:r>
        <w:rPr>
          <w:rFonts w:hint="eastAsia" w:ascii="宋体" w:hAnsi="宋体" w:cs="宋体"/>
          <w:color w:val="auto"/>
          <w:szCs w:val="21"/>
          <w:highlight w:val="none"/>
        </w:rPr>
        <w:t xml:space="preserve">合同签订地点：广州   </w:t>
      </w:r>
    </w:p>
    <w:p>
      <w:pPr>
        <w:spacing w:line="240" w:lineRule="auto"/>
        <w:ind w:firstLine="1050" w:firstLineChars="500"/>
        <w:jc w:val="left"/>
        <w:rPr>
          <w:rFonts w:ascii="宋体" w:hAnsi="宋体" w:cs="宋体"/>
          <w:color w:val="auto"/>
          <w:szCs w:val="21"/>
          <w:highlight w:val="none"/>
        </w:rPr>
      </w:pPr>
      <w:r>
        <w:rPr>
          <w:rFonts w:hint="eastAsia" w:ascii="宋体" w:hAnsi="宋体" w:cs="宋体"/>
          <w:color w:val="auto"/>
          <w:szCs w:val="21"/>
          <w:highlight w:val="none"/>
        </w:rPr>
        <w:t xml:space="preserve">                                                合同签订时间：                   </w:t>
      </w:r>
    </w:p>
    <w:p>
      <w:pPr>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第一条、机床及附件头、数量、价格、交货期（见下表）：</w:t>
      </w:r>
    </w:p>
    <w:tbl>
      <w:tblPr>
        <w:tblStyle w:val="13"/>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930"/>
        <w:gridCol w:w="697"/>
        <w:gridCol w:w="10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1"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743"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55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w:t>
            </w:r>
            <w:r>
              <w:rPr>
                <w:rFonts w:hint="eastAsia" w:ascii="宋体" w:hAnsi="宋体" w:cs="宋体"/>
                <w:color w:val="auto"/>
                <w:spacing w:val="20"/>
                <w:sz w:val="24"/>
                <w:szCs w:val="24"/>
                <w:highlight w:val="none"/>
                <w:lang w:eastAsia="zh-CN"/>
              </w:rPr>
              <w:t>（小）</w:t>
            </w:r>
            <w:r>
              <w:rPr>
                <w:rFonts w:hint="eastAsia" w:ascii="宋体" w:hAnsi="宋体" w:cs="宋体"/>
                <w:color w:val="auto"/>
                <w:spacing w:val="20"/>
                <w:sz w:val="24"/>
                <w:szCs w:val="24"/>
                <w:highlight w:val="none"/>
              </w:rPr>
              <w:t>龙门五面体加工中心</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1台</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w:t>
            </w:r>
            <w:r>
              <w:rPr>
                <w:rFonts w:hint="eastAsia" w:ascii="宋体" w:hAnsi="宋体" w:cs="宋体"/>
                <w:color w:val="auto"/>
                <w:spacing w:val="20"/>
                <w:sz w:val="24"/>
                <w:szCs w:val="24"/>
                <w:highlight w:val="none"/>
                <w:lang w:eastAsia="zh-CN"/>
              </w:rPr>
              <w:t>（小）</w:t>
            </w:r>
            <w:r>
              <w:rPr>
                <w:rFonts w:hint="eastAsia" w:ascii="宋体" w:hAnsi="宋体" w:cs="宋体"/>
                <w:color w:val="auto"/>
                <w:spacing w:val="20"/>
                <w:sz w:val="24"/>
                <w:szCs w:val="24"/>
                <w:highlight w:val="none"/>
              </w:rPr>
              <w:t>龙门五面体加工中心对应的附件头</w:t>
            </w: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center"/>
              <w:rPr>
                <w:rFonts w:hint="eastAsia" w:ascii="宋体" w:hAnsi="宋体" w:eastAsia="宋体" w:cs="宋体"/>
                <w:b/>
                <w:bCs/>
                <w:color w:val="auto"/>
                <w:spacing w:val="20"/>
                <w:sz w:val="24"/>
                <w:szCs w:val="24"/>
                <w:highlight w:val="none"/>
                <w:lang w:val="en-US" w:eastAsia="zh-CN"/>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机床合计数量</w:t>
            </w:r>
          </w:p>
        </w:tc>
        <w:tc>
          <w:tcPr>
            <w:tcW w:w="7092" w:type="dxa"/>
            <w:gridSpan w:val="6"/>
            <w:vAlign w:val="top"/>
          </w:tcPr>
          <w:p>
            <w:pPr>
              <w:tabs>
                <w:tab w:val="left" w:pos="5551"/>
              </w:tabs>
              <w:ind w:firstLine="0" w:firstLineChars="0"/>
              <w:jc w:val="center"/>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附件头合计数量</w:t>
            </w:r>
          </w:p>
        </w:tc>
        <w:tc>
          <w:tcPr>
            <w:tcW w:w="7092" w:type="dxa"/>
            <w:gridSpan w:val="6"/>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1、以上报价包含机床和适配的所有附件头的总价、机床和适配的所有附件头的运输费、装卸、安装、调试、机床验收、标准零件试切、用户零件试切、机床培训辅导、质保期售后服务、雇员、合同实施过程中应预见和不可预见的总费用等。所有价格均应以人民币报价，金额单位为元。</w:t>
      </w:r>
    </w:p>
    <w:p>
      <w:pPr>
        <w:tabs>
          <w:tab w:val="left" w:pos="5551"/>
        </w:tabs>
        <w:spacing w:line="240" w:lineRule="auto"/>
        <w:ind w:firstLine="0" w:firstLineChars="0"/>
        <w:rPr>
          <w:rFonts w:ascii="宋体" w:hAnsi="宋体" w:cs="宋体"/>
          <w:b/>
          <w:bCs/>
          <w:color w:val="auto"/>
          <w:sz w:val="28"/>
          <w:szCs w:val="28"/>
          <w:highlight w:val="none"/>
        </w:rPr>
      </w:pPr>
      <w:r>
        <w:rPr>
          <w:rFonts w:hint="eastAsia" w:ascii="宋体" w:hAnsi="宋体" w:cs="宋体"/>
          <w:color w:val="auto"/>
          <w:spacing w:val="20"/>
          <w:szCs w:val="21"/>
          <w:highlight w:val="none"/>
        </w:rPr>
        <w:t xml:space="preserve">   2、各设备需要注明加工的低速机零件的名称，适配的附件头需要描述零件加工的特殊部位。</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第二条、质量标准：</w:t>
      </w:r>
      <w:r>
        <w:rPr>
          <w:rFonts w:hint="eastAsia" w:ascii="宋体" w:hAnsi="宋体" w:cs="宋体"/>
          <w:color w:val="auto"/>
          <w:sz w:val="28"/>
          <w:szCs w:val="28"/>
          <w:highlight w:val="none"/>
        </w:rPr>
        <w:t>货物符合国家标准及行业标准以及招标公告所提出的要求及技术协议要求，保证货物不是国家明令限制、淘汰产品；</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第三条、货物包装及包装处置：</w:t>
      </w:r>
      <w:r>
        <w:rPr>
          <w:rFonts w:hint="eastAsia" w:ascii="宋体" w:hAnsi="宋体" w:cs="宋体"/>
          <w:color w:val="auto"/>
          <w:sz w:val="28"/>
          <w:szCs w:val="28"/>
          <w:highlight w:val="none"/>
        </w:rPr>
        <w:t>由销售方提供，能有效地防护货物不被碰伤及防雨、防潮。包装没有特别声明不回收；</w:t>
      </w:r>
    </w:p>
    <w:p>
      <w:pPr>
        <w:spacing w:line="360" w:lineRule="auto"/>
        <w:ind w:firstLine="281" w:firstLineChars="100"/>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第四条、交货地点、运费支付：</w:t>
      </w:r>
      <w:r>
        <w:rPr>
          <w:rFonts w:hint="eastAsia" w:ascii="宋体" w:hAnsi="宋体" w:cs="宋体"/>
          <w:color w:val="auto"/>
          <w:sz w:val="28"/>
          <w:szCs w:val="28"/>
          <w:highlight w:val="none"/>
        </w:rPr>
        <w:t>广州市南沙区大岗镇潭新公路362号广州工控大湾区现代高端装备研发生产基地项目（二期），运费由销售方承担；</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第五条、货物交接：</w:t>
      </w:r>
      <w:r>
        <w:rPr>
          <w:rFonts w:hint="eastAsia" w:ascii="宋体" w:hAnsi="宋体" w:cs="宋体"/>
          <w:color w:val="auto"/>
          <w:sz w:val="28"/>
          <w:szCs w:val="28"/>
          <w:highlight w:val="non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pPr>
        <w:widowControl/>
        <w:spacing w:line="360" w:lineRule="auto"/>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第六条、安装调试：</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①如货物安装过程中采购人需补充其它内容的，中标人必须配合采购人对设计方案进行修正或修改，不得以任何理由加收任何费用。</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②中标人在生产制造及运输装卸过程中，承担运输风险和费用。负责对因制造及运输过程中缺损的零部件予以更换。全部设备符合设计要求。</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③按采购人提供的适合设备安装要求的安装空间（设备长、宽及安装净高），处理好地面等工程问题，对于设备安装设施而导致设备不能达到验收及使用要求的，中标人负责按规范整改。</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④中标人须严格遵守执行采购人现行的管理规定制度，接受采购人对安装现场的质量、安全、文明、环保及纪律的监督和管理。如因安装措施不当造成人员人身安全或工伤死亡事故，一切责任由中标人负责。</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⑤确保安装现场的清洁卫生，施工垃圾须清理干净。中标人完成合同约定的所有工作，在撤场工作结束后，中标人须将现场整洁干净再移交采购人。</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⑥中标人应在采购人指定的范围内安装，在采购人规定的时间内无条件对安装辅助设施进行拆卸和清理场地。中标人在完工后至验收合格并移交采购人前期间，仍须负责设施保护责任及成品的保洁责任，其所需费用包含在合同金额中。</w:t>
      </w:r>
    </w:p>
    <w:p>
      <w:pPr>
        <w:spacing w:line="360" w:lineRule="auto"/>
        <w:ind w:firstLine="0" w:firstLineChars="0"/>
        <w:jc w:val="left"/>
        <w:rPr>
          <w:rFonts w:ascii="宋体" w:hAnsi="宋体" w:cs="宋体"/>
          <w:b/>
          <w:bCs/>
          <w:color w:val="auto"/>
          <w:sz w:val="28"/>
          <w:szCs w:val="28"/>
          <w:highlight w:val="none"/>
        </w:rPr>
      </w:pPr>
      <w:r>
        <w:rPr>
          <w:rFonts w:hint="eastAsia" w:ascii="宋体" w:hAnsi="宋体" w:cs="宋体"/>
          <w:color w:val="auto"/>
          <w:sz w:val="28"/>
          <w:szCs w:val="28"/>
          <w:highlight w:val="none"/>
        </w:rPr>
        <w:t xml:space="preserve">    ⑦设备安装期间中标人须保护采购人原有的场地环境和相关设施设备，如有损坏必须负责赔偿或者恢复原状，并严格加强安装人员管理制度，如发生盗窃，斗殴等现象，则追究中标人责任。</w:t>
      </w:r>
    </w:p>
    <w:p>
      <w:pPr>
        <w:spacing w:line="360" w:lineRule="auto"/>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第七条、验收：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①交付验收标准：依次序对照适用标准为：符合中华人民共和国国家安全质量标准、环保标准或行业标准；符合采购文件和响应承诺中采购人认可的各项要求和标准；符合货物来源国官方标准。上述标准必须是有关官方机构发布的最新版本的标准。</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②应按国家现行有关标准验收或货物来源国官方标准验收。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③预验收在合同设备制造厂内根据双方认可的验收方案进行。预验收过程所涉及的一切物料、工具、工装（如有需要时）等，均由销售方负责提供，预验收合格后双方签署《预验收合格报告》。</w:t>
      </w:r>
    </w:p>
    <w:p>
      <w:pPr>
        <w:pStyle w:val="18"/>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④终验收在购买方工厂现场根据双方认可的验收方案要求进行。特别地，本次机床终验收时每台机床需选取一款低速机零件（以加工难度大为选取原则）分别试切加工机架导轨面、凸轮轴孔，机座主轴承螺栓孔、主轴承孔及推力面，及气缸体缸套孔等关键部位，确保关键部位加工合格。机床验收合格、用户零件试切削合格才算终验收合格。终验收合格双方据此签署《终验收合格报告》。</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第八条、质保期、质保金：</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质保期为终验收合格后壹周年，质保金为合同成交额的10%。</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第九条、付款方式、出具发票：</w:t>
      </w:r>
      <w:r>
        <w:rPr>
          <w:rFonts w:hint="eastAsia" w:ascii="宋体" w:hAnsi="宋体" w:cs="宋体"/>
          <w:color w:val="auto"/>
          <w:sz w:val="28"/>
          <w:szCs w:val="28"/>
          <w:highlight w:val="none"/>
        </w:rPr>
        <w:t>购买方预付合同成交货款总额的30%给销售方；预验收合格和终验收合格分别各付一部分，由供需双方协商确定，终验收合格付款后开具全额增值税发票；余款（合同成交总额货款10%）为质保金，如无质量问题，在终验收合格之日起一年后付清。</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第十条、售后服务：</w:t>
      </w:r>
    </w:p>
    <w:p>
      <w:pPr>
        <w:pStyle w:val="29"/>
        <w:numPr>
          <w:ilvl w:val="0"/>
          <w:numId w:val="6"/>
        </w:numPr>
        <w:spacing w:line="360" w:lineRule="auto"/>
        <w:ind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质量保证期壹年,质量保证期从终验收合格之日起计算。</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②在质量保证期内，卖方应对由于设备设计、工艺、材料或质量缺陷等原因导致的设备故障负责，并免费负责对设备进行维修（含零部件更换）或以消除故障。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z w:val="28"/>
          <w:szCs w:val="28"/>
          <w:highlight w:val="none"/>
        </w:rPr>
        <w:t>③质保期内，如设备或零部件因非用户方人为因素出现故障而造成短期停用时，则质保期和免费维修期相应顺延。如设备停用影响生产时间超过30天，则质保期顺延并扣除质保金50%。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④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24小时内解决或提供同档次替代品，确保设备恢复正常运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⑤设备在质量保证期到期前一月派有经验的设备工程师对整机进行一次免费保养并进行整机的精度校准。具体工作内容如下：</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1）设备机械、电气维护保养。</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2）设备整机精度校调（含激光检测和补偿）。</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3）设备电气参数优化。</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⑥质保期结束后，要求机床制造商提供终身技术支持。 </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第十一条、人员培训：</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设备完成安装调试和终验收后，设备厂家在销售方工厂现场对销售方指定的人员进行设备操作、机械维修、电气维修等方面的专业培训。</w:t>
      </w:r>
    </w:p>
    <w:p>
      <w:pPr>
        <w:numPr>
          <w:ilvl w:val="0"/>
          <w:numId w:val="7"/>
        </w:numPr>
        <w:spacing w:line="360" w:lineRule="auto"/>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、合同生效条件：</w:t>
      </w:r>
    </w:p>
    <w:p>
      <w:pPr>
        <w:pStyle w:val="18"/>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1、签订合同：甲乙双方必须在合同上签字或盖章确认合同协议的内容。</w:t>
      </w:r>
    </w:p>
    <w:p>
      <w:pPr>
        <w:pStyle w:val="18"/>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2、对比合同：甲乙双方应当认真核对合同内容，确认各自的权利和义务，并进行签名或盖章确认。</w:t>
      </w:r>
    </w:p>
    <w:p>
      <w:pPr>
        <w:pStyle w:val="18"/>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3、技术协议或技术规格书内容作为合同的一部分同等重要。</w:t>
      </w:r>
    </w:p>
    <w:p>
      <w:pPr>
        <w:pStyle w:val="18"/>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4、付款条件：甲方应当按照合同约定的付款方式和时间付款。</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第十三条、违约责任及免责条件：</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1、任何一方未按照本合同约定履行相应的义务,应承担相应的违约责任。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3、因甲方的原因致使产品不能按照约定期限交付的,不追究乙方责任。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4、若因乙方提供产品的质量问题对甲方造成质量事故,甲方有权要求乙方赔偿全部经济损失。</w:t>
      </w:r>
    </w:p>
    <w:p>
      <w:pPr>
        <w:tabs>
          <w:tab w:val="left" w:pos="720"/>
          <w:tab w:val="left" w:pos="851"/>
          <w:tab w:val="left" w:pos="1070"/>
        </w:tabs>
        <w:spacing w:line="360" w:lineRule="auto"/>
        <w:ind w:firstLine="560"/>
        <w:rPr>
          <w:rFonts w:ascii="宋体" w:hAnsi="宋体" w:cs="宋体"/>
          <w:b/>
          <w:bCs/>
          <w:color w:val="auto"/>
          <w:sz w:val="28"/>
          <w:szCs w:val="28"/>
          <w:highlight w:val="none"/>
        </w:rPr>
      </w:pPr>
      <w:r>
        <w:rPr>
          <w:rFonts w:hint="eastAsia" w:ascii="宋体" w:hAnsi="宋体" w:cs="宋体"/>
          <w:color w:val="auto"/>
          <w:sz w:val="28"/>
          <w:szCs w:val="28"/>
          <w:highlight w:val="none"/>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color w:val="auto"/>
          <w:sz w:val="28"/>
          <w:szCs w:val="28"/>
          <w:highlight w:val="none"/>
        </w:rPr>
        <w:t>十</w:t>
      </w:r>
      <w:r>
        <w:rPr>
          <w:rFonts w:hint="eastAsia" w:ascii="宋体" w:hAnsi="宋体" w:cs="宋体"/>
          <w:color w:val="auto"/>
          <w:sz w:val="28"/>
          <w:szCs w:val="28"/>
          <w:highlight w:val="none"/>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第十四条、合同纠纷解决办法：</w:t>
      </w:r>
      <w:r>
        <w:rPr>
          <w:rFonts w:hint="eastAsia" w:ascii="宋体" w:hAnsi="宋体" w:cs="宋体"/>
          <w:color w:val="auto"/>
          <w:sz w:val="28"/>
          <w:szCs w:val="28"/>
          <w:highlight w:val="none"/>
        </w:rPr>
        <w:t>购、销双方发生合同纠纷时，应当努力协商寻找解决办法，协商不成可向当地工商行政管理部门申请调解，也可向合同签订地仲裁机构仲裁，或直接向合同签订地人民法院提出起诉。</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第十五条、合同附件：</w:t>
      </w:r>
      <w:r>
        <w:rPr>
          <w:rFonts w:hint="eastAsia" w:ascii="宋体" w:hAnsi="宋体" w:cs="宋体"/>
          <w:color w:val="auto"/>
          <w:sz w:val="28"/>
          <w:szCs w:val="28"/>
          <w:highlight w:val="none"/>
        </w:rPr>
        <w:t>合同附件与本合同是不可分割的部分，与本合同有同等的法律效力。</w:t>
      </w:r>
    </w:p>
    <w:p>
      <w:pPr>
        <w:spacing w:line="360" w:lineRule="auto"/>
        <w:ind w:firstLine="562"/>
        <w:jc w:val="left"/>
        <w:rPr>
          <w:rFonts w:ascii="宋体" w:hAnsi="宋体" w:cs="宋体"/>
          <w:color w:val="auto"/>
          <w:szCs w:val="21"/>
          <w:highlight w:val="none"/>
        </w:rPr>
      </w:pPr>
      <w:r>
        <w:rPr>
          <w:rFonts w:hint="eastAsia" w:ascii="宋体" w:hAnsi="宋体" w:cs="宋体"/>
          <w:b/>
          <w:bCs/>
          <w:color w:val="auto"/>
          <w:sz w:val="28"/>
          <w:szCs w:val="28"/>
          <w:highlight w:val="none"/>
        </w:rPr>
        <w:t>第十六条、</w:t>
      </w:r>
      <w:r>
        <w:rPr>
          <w:rFonts w:hint="eastAsia" w:ascii="宋体" w:hAnsi="宋体" w:cs="宋体"/>
          <w:color w:val="auto"/>
          <w:sz w:val="28"/>
          <w:szCs w:val="28"/>
          <w:highlight w:val="none"/>
        </w:rPr>
        <w:t>本合同一式四份，购、销双方各执两份。</w:t>
      </w:r>
    </w:p>
    <w:p>
      <w:pPr>
        <w:pStyle w:val="18"/>
        <w:rPr>
          <w:color w:val="auto"/>
          <w:highlight w:val="none"/>
        </w:rPr>
      </w:pP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购买方：广州柴油机厂股份有限公司</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销售方：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 xml:space="preserve">税号：            </w:t>
            </w:r>
          </w:p>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发票电话：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开户行： </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r>
    </w:tbl>
    <w:p>
      <w:pPr>
        <w:ind w:firstLine="560"/>
        <w:jc w:val="left"/>
        <w:rPr>
          <w:rFonts w:ascii="宋体" w:hAnsi="宋体" w:cs="宋体"/>
          <w:color w:val="auto"/>
          <w:sz w:val="28"/>
          <w:szCs w:val="28"/>
          <w:highlight w:val="none"/>
        </w:rPr>
      </w:pPr>
    </w:p>
    <w:p>
      <w:pPr>
        <w:numPr>
          <w:ilvl w:val="0"/>
          <w:numId w:val="0"/>
        </w:numPr>
        <w:spacing w:line="180" w:lineRule="auto"/>
        <w:rPr>
          <w:rFonts w:ascii="宋体" w:hAnsi="宋体" w:cs="宋体"/>
          <w:b/>
          <w:bCs/>
          <w:color w:val="auto"/>
          <w:szCs w:val="21"/>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287" w:bottom="1440" w:left="1134" w:header="567" w:footer="567"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ArabicDash  \* MERGEFORMAT </w:instrText>
    </w:r>
    <w:r>
      <w:fldChar w:fldCharType="separate"/>
    </w:r>
    <w:r>
      <w:t>- 23 -</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E03FE"/>
    <w:multiLevelType w:val="singleLevel"/>
    <w:tmpl w:val="64AE03FE"/>
    <w:lvl w:ilvl="0" w:tentative="0">
      <w:start w:val="12"/>
      <w:numFmt w:val="chineseCounting"/>
      <w:suff w:val="nothing"/>
      <w:lvlText w:val="第%1条"/>
      <w:lvlJc w:val="left"/>
    </w:lvl>
  </w:abstractNum>
  <w:abstractNum w:abstractNumId="1">
    <w:nsid w:val="64EAC2A9"/>
    <w:multiLevelType w:val="singleLevel"/>
    <w:tmpl w:val="64EAC2A9"/>
    <w:lvl w:ilvl="0" w:tentative="0">
      <w:start w:val="1"/>
      <w:numFmt w:val="chineseCounting"/>
      <w:suff w:val="nothing"/>
      <w:lvlText w:val="%1．"/>
      <w:lvlJc w:val="left"/>
    </w:lvl>
  </w:abstractNum>
  <w:abstractNum w:abstractNumId="2">
    <w:nsid w:val="64F5CA82"/>
    <w:multiLevelType w:val="singleLevel"/>
    <w:tmpl w:val="64F5CA82"/>
    <w:lvl w:ilvl="0" w:tentative="0">
      <w:start w:val="4"/>
      <w:numFmt w:val="decimal"/>
      <w:suff w:val="nothing"/>
      <w:lvlText w:val="%1、"/>
      <w:lvlJc w:val="left"/>
    </w:lvl>
  </w:abstractNum>
  <w:abstractNum w:abstractNumId="3">
    <w:nsid w:val="64F70187"/>
    <w:multiLevelType w:val="singleLevel"/>
    <w:tmpl w:val="64F70187"/>
    <w:lvl w:ilvl="0" w:tentative="0">
      <w:start w:val="4"/>
      <w:numFmt w:val="chineseCounting"/>
      <w:suff w:val="nothing"/>
      <w:lvlText w:val="%1、"/>
      <w:lvlJc w:val="left"/>
    </w:lvl>
  </w:abstractNum>
  <w:abstractNum w:abstractNumId="4">
    <w:nsid w:val="64F8263B"/>
    <w:multiLevelType w:val="singleLevel"/>
    <w:tmpl w:val="64F8263B"/>
    <w:lvl w:ilvl="0" w:tentative="0">
      <w:start w:val="1"/>
      <w:numFmt w:val="decimal"/>
      <w:suff w:val="nothing"/>
      <w:lvlText w:val="%1、"/>
      <w:lvlJc w:val="left"/>
    </w:lvl>
  </w:abstractNum>
  <w:abstractNum w:abstractNumId="5">
    <w:nsid w:val="74227CAE"/>
    <w:multiLevelType w:val="multilevel"/>
    <w:tmpl w:val="74227CAE"/>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C604574"/>
    <w:multiLevelType w:val="multilevel"/>
    <w:tmpl w:val="7C604574"/>
    <w:lvl w:ilvl="0" w:tentative="0">
      <w:start w:val="1"/>
      <w:numFmt w:val="bullet"/>
      <w:pStyle w:val="28"/>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zkyNDcxZDNmZDBhYTcyM2EzMTFlZTdmYzdhZDAifQ=="/>
  </w:docVars>
  <w:rsids>
    <w:rsidRoot w:val="00000000"/>
    <w:rsid w:val="68A234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annotation text"/>
    <w:basedOn w:val="1"/>
    <w:qFormat/>
    <w:uiPriority w:val="0"/>
    <w:pPr>
      <w:jc w:val="left"/>
    </w:pPr>
  </w:style>
  <w:style w:type="paragraph" w:styleId="5">
    <w:name w:val="Body Text"/>
    <w:basedOn w:val="1"/>
    <w:next w:val="1"/>
    <w:link w:val="32"/>
    <w:unhideWhenUsed/>
    <w:qFormat/>
    <w:uiPriority w:val="99"/>
    <w:pPr>
      <w:spacing w:before="100" w:beforeAutospacing="1" w:after="120" w:line="240" w:lineRule="auto"/>
      <w:ind w:firstLine="0" w:firstLineChars="0"/>
    </w:pPr>
    <w:rPr>
      <w:rFonts w:ascii="Times New Roman" w:hAnsi="Times New Roman"/>
      <w:szCs w:val="21"/>
    </w:rPr>
  </w:style>
  <w:style w:type="paragraph" w:styleId="6">
    <w:name w:val="Date"/>
    <w:basedOn w:val="1"/>
    <w:next w:val="1"/>
    <w:link w:val="45"/>
    <w:semiHidden/>
    <w:unhideWhenUsed/>
    <w:uiPriority w:val="0"/>
    <w:pPr>
      <w:ind w:left="100" w:leftChars="2500"/>
    </w:pPr>
  </w:style>
  <w:style w:type="paragraph" w:styleId="7">
    <w:name w:val="Balloon Text"/>
    <w:basedOn w:val="1"/>
    <w:link w:val="33"/>
    <w:qFormat/>
    <w:uiPriority w:val="99"/>
    <w:rPr>
      <w:sz w:val="18"/>
      <w:szCs w:val="18"/>
    </w:rPr>
  </w:style>
  <w:style w:type="paragraph" w:styleId="8">
    <w:name w:val="footer"/>
    <w:basedOn w:val="1"/>
    <w:link w:val="30"/>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3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semiHidden/>
    <w:unhideWhenUsed/>
    <w:uiPriority w:val="0"/>
    <w:pPr>
      <w:spacing w:line="360" w:lineRule="auto"/>
    </w:pPr>
    <w:rPr>
      <w:sz w:val="24"/>
    </w:rPr>
  </w:style>
  <w:style w:type="paragraph" w:styleId="11">
    <w:name w:val="Normal (Web)"/>
    <w:basedOn w:val="1"/>
    <w:qFormat/>
    <w:uiPriority w:val="99"/>
    <w:pPr>
      <w:widowControl/>
      <w:spacing w:before="100" w:beforeAutospacing="1" w:after="119"/>
      <w:jc w:val="left"/>
    </w:pPr>
    <w:rPr>
      <w:rFonts w:ascii="宋体" w:hAnsi="宋体" w:cs="宋体"/>
      <w:kern w:val="0"/>
      <w:sz w:val="24"/>
      <w:szCs w:val="24"/>
    </w:rPr>
  </w:style>
  <w:style w:type="paragraph" w:styleId="12">
    <w:name w:val="Body Text First Indent"/>
    <w:basedOn w:val="5"/>
    <w:link w:val="40"/>
    <w:qFormat/>
    <w:uiPriority w:val="0"/>
    <w:pPr>
      <w:spacing w:before="0" w:beforeAutospacing="0"/>
      <w:ind w:firstLine="420" w:firstLineChars="100"/>
    </w:pPr>
    <w:rPr>
      <w:szCs w:val="24"/>
    </w:rPr>
  </w:style>
  <w:style w:type="character" w:styleId="15">
    <w:name w:val="page number"/>
    <w:basedOn w:val="14"/>
    <w:semiHidden/>
    <w:unhideWhenUsed/>
    <w:uiPriority w:val="0"/>
  </w:style>
  <w:style w:type="character" w:styleId="16">
    <w:name w:val="FollowedHyperlink"/>
    <w:uiPriority w:val="0"/>
    <w:rPr>
      <w:color w:val="800080"/>
      <w:u w:val="single"/>
    </w:rPr>
  </w:style>
  <w:style w:type="character" w:styleId="17">
    <w:name w:val="Hyperlink"/>
    <w:uiPriority w:val="0"/>
    <w:rPr>
      <w:color w:val="0000FF"/>
      <w:u w:val="single"/>
    </w:rPr>
  </w:style>
  <w:style w:type="paragraph" w:customStyle="1" w:styleId="18">
    <w:name w:val="正文文本首行缩进1"/>
    <w:qFormat/>
    <w:uiPriority w:val="0"/>
    <w:pPr>
      <w:widowControl w:val="0"/>
      <w:spacing w:after="120"/>
      <w:ind w:firstLine="420"/>
      <w:jc w:val="both"/>
    </w:pPr>
    <w:rPr>
      <w:rFonts w:ascii="Times New Roman" w:hAnsi="Times New Roman" w:eastAsia="宋体" w:cs="Times New Roman"/>
      <w:lang w:val="en-US" w:eastAsia="zh-CN" w:bidi="ar-SA"/>
    </w:rPr>
  </w:style>
  <w:style w:type="paragraph" w:customStyle="1" w:styleId="19">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0">
    <w:name w:val="Char1"/>
    <w:basedOn w:val="1"/>
    <w:qFormat/>
    <w:uiPriority w:val="0"/>
    <w:pPr>
      <w:widowControl/>
      <w:spacing w:after="160" w:line="240" w:lineRule="exact"/>
      <w:jc w:val="left"/>
    </w:pPr>
    <w:rPr>
      <w:rFonts w:ascii="Times New Roman"/>
      <w:szCs w:val="20"/>
    </w:rPr>
  </w:style>
  <w:style w:type="paragraph" w:customStyle="1" w:styleId="21">
    <w:name w:val="_Style 3"/>
    <w:basedOn w:val="1"/>
    <w:qFormat/>
    <w:uiPriority w:val="34"/>
    <w:pPr>
      <w:spacing w:line="240" w:lineRule="auto"/>
      <w:ind w:firstLine="420"/>
    </w:pPr>
    <w:rPr>
      <w:rFonts w:ascii="等线" w:hAnsi="等线" w:eastAsia="等线"/>
    </w:rPr>
  </w:style>
  <w:style w:type="paragraph" w:customStyle="1" w:styleId="22">
    <w:name w:val="列出段落1"/>
    <w:basedOn w:val="1"/>
    <w:qFormat/>
    <w:uiPriority w:val="1"/>
    <w:pPr>
      <w:spacing w:line="240" w:lineRule="auto"/>
      <w:ind w:firstLine="420"/>
    </w:pPr>
    <w:rPr>
      <w:rFonts w:ascii="等线" w:hAnsi="等线" w:eastAsia="等线"/>
    </w:rPr>
  </w:style>
  <w:style w:type="paragraph" w:customStyle="1" w:styleId="23">
    <w:name w:val="Char"/>
    <w:basedOn w:val="1"/>
    <w:qFormat/>
    <w:uiPriority w:val="0"/>
    <w:pPr>
      <w:spacing w:line="360" w:lineRule="auto"/>
      <w:ind w:firstLine="0" w:firstLineChars="0"/>
    </w:pPr>
    <w:rPr>
      <w:rFonts w:ascii="宋体" w:hAnsi="宋体"/>
      <w:sz w:val="22"/>
      <w:szCs w:val="24"/>
    </w:rPr>
  </w:style>
  <w:style w:type="paragraph" w:customStyle="1" w:styleId="24">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25">
    <w:name w:val="Table caption|1"/>
    <w:basedOn w:val="1"/>
    <w:qFormat/>
    <w:uiPriority w:val="0"/>
    <w:pPr>
      <w:spacing w:line="240" w:lineRule="auto"/>
      <w:ind w:firstLine="0" w:firstLineChars="0"/>
    </w:pPr>
    <w:rPr>
      <w:rFonts w:ascii="宋体" w:hAnsi="宋体" w:cs="宋体"/>
      <w:sz w:val="20"/>
      <w:szCs w:val="20"/>
    </w:rPr>
  </w:style>
  <w:style w:type="paragraph" w:customStyle="1" w:styleId="26">
    <w:name w:val="列出段落11"/>
    <w:basedOn w:val="1"/>
    <w:qFormat/>
    <w:uiPriority w:val="34"/>
    <w:pPr>
      <w:spacing w:line="240" w:lineRule="auto"/>
      <w:ind w:firstLine="420"/>
    </w:pPr>
    <w:rPr>
      <w:rFonts w:ascii="Times New Roman" w:hAnsi="Times New Roman"/>
      <w:szCs w:val="24"/>
    </w:rPr>
  </w:style>
  <w:style w:type="paragraph" w:customStyle="1" w:styleId="27">
    <w:name w:val="列表段落1"/>
    <w:basedOn w:val="1"/>
    <w:qFormat/>
    <w:uiPriority w:val="34"/>
    <w:pPr>
      <w:ind w:firstLine="420"/>
    </w:pPr>
  </w:style>
  <w:style w:type="paragraph" w:customStyle="1" w:styleId="28">
    <w:name w:val="- 缩进1"/>
    <w:basedOn w:val="27"/>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29">
    <w:name w:val="列表段落2"/>
    <w:basedOn w:val="1"/>
    <w:qFormat/>
    <w:uiPriority w:val="34"/>
    <w:pPr>
      <w:ind w:firstLine="420"/>
    </w:pPr>
  </w:style>
  <w:style w:type="character" w:customStyle="1" w:styleId="30">
    <w:name w:val="页脚 Char"/>
    <w:link w:val="8"/>
    <w:qFormat/>
    <w:uiPriority w:val="99"/>
    <w:rPr>
      <w:rFonts w:ascii="Calibri" w:hAnsi="Calibri"/>
      <w:kern w:val="2"/>
      <w:sz w:val="18"/>
      <w:szCs w:val="18"/>
    </w:rPr>
  </w:style>
  <w:style w:type="character" w:customStyle="1" w:styleId="31">
    <w:name w:val="页眉 Char"/>
    <w:link w:val="9"/>
    <w:qFormat/>
    <w:uiPriority w:val="99"/>
    <w:rPr>
      <w:rFonts w:ascii="Calibri" w:hAnsi="Calibri"/>
      <w:kern w:val="2"/>
      <w:sz w:val="18"/>
      <w:szCs w:val="18"/>
    </w:rPr>
  </w:style>
  <w:style w:type="character" w:customStyle="1" w:styleId="32">
    <w:name w:val="正文文本 Char1"/>
    <w:link w:val="5"/>
    <w:qFormat/>
    <w:uiPriority w:val="99"/>
    <w:rPr>
      <w:kern w:val="2"/>
      <w:sz w:val="21"/>
      <w:szCs w:val="21"/>
    </w:rPr>
  </w:style>
  <w:style w:type="character" w:customStyle="1" w:styleId="33">
    <w:name w:val="批注框文本 Char"/>
    <w:link w:val="7"/>
    <w:qFormat/>
    <w:uiPriority w:val="99"/>
    <w:rPr>
      <w:rFonts w:ascii="Calibri" w:hAnsi="Calibri"/>
      <w:kern w:val="2"/>
      <w:sz w:val="18"/>
      <w:szCs w:val="18"/>
    </w:rPr>
  </w:style>
  <w:style w:type="character" w:customStyle="1" w:styleId="34">
    <w:name w:val="页眉 字符1"/>
    <w:qFormat/>
    <w:uiPriority w:val="99"/>
    <w:rPr>
      <w:rFonts w:ascii="等线" w:hAnsi="等线" w:eastAsia="等线" w:cs="Times New Roman"/>
      <w:kern w:val="0"/>
      <w:sz w:val="18"/>
      <w:szCs w:val="18"/>
    </w:rPr>
  </w:style>
  <w:style w:type="character" w:customStyle="1" w:styleId="35">
    <w:name w:val="页脚 字符1"/>
    <w:qFormat/>
    <w:uiPriority w:val="99"/>
    <w:rPr>
      <w:rFonts w:ascii="等线" w:hAnsi="等线" w:eastAsia="等线" w:cs="Times New Roman"/>
      <w:kern w:val="0"/>
      <w:sz w:val="18"/>
      <w:szCs w:val="18"/>
    </w:rPr>
  </w:style>
  <w:style w:type="character" w:customStyle="1" w:styleId="36">
    <w:name w:val="正文文本 Char"/>
    <w:semiHidden/>
    <w:qFormat/>
    <w:uiPriority w:val="99"/>
    <w:rPr>
      <w:rFonts w:ascii="等线" w:hAnsi="等线" w:eastAsia="等线" w:cs="Times New Roman"/>
    </w:rPr>
  </w:style>
  <w:style w:type="character" w:customStyle="1" w:styleId="37">
    <w:name w:val="10"/>
    <w:qFormat/>
    <w:uiPriority w:val="0"/>
    <w:rPr>
      <w:rFonts w:hint="default" w:ascii="Times New Roman" w:hAnsi="Times New Roman" w:cs="Times New Roman"/>
    </w:rPr>
  </w:style>
  <w:style w:type="character" w:customStyle="1" w:styleId="38">
    <w:name w:val="15"/>
    <w:qFormat/>
    <w:uiPriority w:val="0"/>
    <w:rPr>
      <w:rFonts w:hint="eastAsia" w:ascii="宋体" w:hAnsi="宋体" w:eastAsia="宋体"/>
      <w:color w:val="000000"/>
      <w:sz w:val="21"/>
      <w:szCs w:val="21"/>
    </w:rPr>
  </w:style>
  <w:style w:type="character" w:customStyle="1" w:styleId="39">
    <w:name w:val="标题 1 Char"/>
    <w:link w:val="2"/>
    <w:qFormat/>
    <w:uiPriority w:val="0"/>
    <w:rPr>
      <w:b/>
      <w:bCs/>
      <w:sz w:val="24"/>
      <w:szCs w:val="24"/>
    </w:rPr>
  </w:style>
  <w:style w:type="character" w:customStyle="1" w:styleId="40">
    <w:name w:val="正文首行缩进 Char"/>
    <w:link w:val="12"/>
    <w:qFormat/>
    <w:uiPriority w:val="0"/>
    <w:rPr>
      <w:kern w:val="2"/>
      <w:sz w:val="21"/>
      <w:szCs w:val="24"/>
    </w:rPr>
  </w:style>
  <w:style w:type="character" w:customStyle="1" w:styleId="41">
    <w:name w:val="font21"/>
    <w:uiPriority w:val="0"/>
    <w:rPr>
      <w:rFonts w:hint="eastAsia" w:ascii="宋体" w:hAnsi="宋体" w:eastAsia="宋体" w:cs="宋体"/>
      <w:color w:val="FF0000"/>
      <w:sz w:val="24"/>
      <w:szCs w:val="24"/>
    </w:rPr>
  </w:style>
  <w:style w:type="character" w:customStyle="1" w:styleId="42">
    <w:name w:val="font01"/>
    <w:uiPriority w:val="0"/>
    <w:rPr>
      <w:rFonts w:ascii="Arial" w:hAnsi="Arial" w:cs="Arial"/>
      <w:color w:val="FF0000"/>
      <w:sz w:val="24"/>
      <w:szCs w:val="24"/>
    </w:rPr>
  </w:style>
  <w:style w:type="character" w:customStyle="1" w:styleId="43">
    <w:name w:val="font41"/>
    <w:uiPriority w:val="0"/>
    <w:rPr>
      <w:rFonts w:hint="eastAsia" w:ascii="宋体" w:hAnsi="宋体" w:eastAsia="宋体" w:cs="宋体"/>
      <w:color w:val="000000"/>
      <w:sz w:val="24"/>
      <w:szCs w:val="24"/>
    </w:rPr>
  </w:style>
  <w:style w:type="character" w:customStyle="1" w:styleId="44">
    <w:name w:val="font31"/>
    <w:uiPriority w:val="0"/>
    <w:rPr>
      <w:rFonts w:hint="eastAsia" w:ascii="宋体" w:hAnsi="宋体" w:eastAsia="宋体" w:cs="宋体"/>
      <w:color w:val="000000"/>
      <w:sz w:val="24"/>
      <w:szCs w:val="24"/>
    </w:rPr>
  </w:style>
  <w:style w:type="character" w:customStyle="1" w:styleId="45">
    <w:name w:val="日期 Char"/>
    <w:link w:val="6"/>
    <w:semiHidden/>
    <w:uiPriority w:val="0"/>
    <w:rPr>
      <w:rFonts w:ascii="Calibri" w:hAnsi="Calibri"/>
      <w:kern w:val="2"/>
      <w:sz w:val="21"/>
      <w:szCs w:val="22"/>
    </w:rPr>
  </w:style>
  <w:style w:type="character" w:customStyle="1" w:styleId="46">
    <w:name w:val="font11"/>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Template>
  <Pages>28</Pages>
  <Words>12082</Words>
  <Characters>13187</Characters>
  <Lines>148</Lines>
  <Paragraphs>41</Paragraphs>
  <TotalTime>0</TotalTime>
  <ScaleCrop>false</ScaleCrop>
  <LinksUpToDate>false</LinksUpToDate>
  <CharactersWithSpaces>14011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2023-09-05T01:07:00Z</dcterms:created>
  <dc:creator>Administrator</dc:creator>
  <cp:lastModifiedBy>Jian.J</cp:lastModifiedBy>
  <cp:lastPrinted>2022-09-15T07:53:00Z</cp:lastPrinted>
  <dcterms:modified xsi:type="dcterms:W3CDTF">2023-09-07T08:28:47Z</dcterms:modified>
  <dc:title>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00375B5BE2714DC584DC18879FF20577_13</vt:lpwstr>
  </property>
</Properties>
</file>